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C5" w:rsidRDefault="000B31C5">
      <w:pPr>
        <w:rPr>
          <w:rFonts w:ascii="Univers" w:hAnsi="Univers"/>
          <w:vanish/>
          <w:sz w:val="22"/>
        </w:rPr>
      </w:pPr>
    </w:p>
    <w:p w:rsidR="000B31C5" w:rsidRDefault="000B31C5">
      <w:pPr>
        <w:tabs>
          <w:tab w:val="left" w:pos="72"/>
          <w:tab w:val="left" w:pos="504"/>
          <w:tab w:val="left" w:pos="936"/>
          <w:tab w:val="left" w:pos="1368"/>
          <w:tab w:val="left" w:pos="1800"/>
          <w:tab w:val="left" w:pos="6120"/>
        </w:tabs>
        <w:suppressAutoHyphens/>
        <w:jc w:val="both"/>
        <w:rPr>
          <w:rFonts w:ascii="Arial" w:hAnsi="Arial"/>
          <w:spacing w:val="-2"/>
        </w:rPr>
      </w:pPr>
    </w:p>
    <w:tbl>
      <w:tblPr>
        <w:tblW w:w="0" w:type="auto"/>
        <w:tblLook w:val="0000" w:firstRow="0" w:lastRow="0" w:firstColumn="0" w:lastColumn="0" w:noHBand="0" w:noVBand="0"/>
      </w:tblPr>
      <w:tblGrid>
        <w:gridCol w:w="3078"/>
        <w:gridCol w:w="7002"/>
      </w:tblGrid>
      <w:tr w:rsidR="00F814E6">
        <w:tc>
          <w:tcPr>
            <w:tcW w:w="3078" w:type="dxa"/>
          </w:tcPr>
          <w:p w:rsidR="00F814E6" w:rsidRPr="006B1E8A" w:rsidRDefault="00F814E6" w:rsidP="00F814E6">
            <w:pPr>
              <w:suppressAutoHyphens/>
              <w:jc w:val="center"/>
              <w:rPr>
                <w:rFonts w:ascii="Arial" w:hAnsi="Arial"/>
                <w:spacing w:val="-2"/>
              </w:rPr>
            </w:pPr>
            <w:r w:rsidRPr="006B1E8A">
              <w:rPr>
                <w:rFonts w:ascii="Arial" w:hAnsi="Arial"/>
                <w:spacing w:val="-2"/>
              </w:rPr>
              <w:t xml:space="preserve"> </w:t>
            </w:r>
          </w:p>
        </w:tc>
        <w:tc>
          <w:tcPr>
            <w:tcW w:w="7002" w:type="dxa"/>
          </w:tcPr>
          <w:p w:rsidR="00F814E6" w:rsidRPr="006B1E8A" w:rsidRDefault="00F814E6" w:rsidP="00F814E6">
            <w:pPr>
              <w:suppressAutoHyphens/>
              <w:jc w:val="center"/>
              <w:rPr>
                <w:rFonts w:ascii="Arial" w:hAnsi="Arial"/>
                <w:spacing w:val="-2"/>
              </w:rPr>
            </w:pPr>
          </w:p>
        </w:tc>
      </w:tr>
    </w:tbl>
    <w:p w:rsidR="00C51FDB" w:rsidRDefault="00C51FDB" w:rsidP="00F814E6">
      <w:pPr>
        <w:tabs>
          <w:tab w:val="left" w:pos="72"/>
          <w:tab w:val="left" w:pos="504"/>
          <w:tab w:val="left" w:pos="936"/>
          <w:tab w:val="left" w:pos="1368"/>
          <w:tab w:val="left" w:pos="1800"/>
          <w:tab w:val="left" w:pos="6120"/>
        </w:tabs>
        <w:suppressAutoHyphens/>
        <w:jc w:val="both"/>
        <w:rPr>
          <w:rFonts w:ascii="Arial" w:hAnsi="Arial"/>
          <w:spacing w:val="-2"/>
        </w:rPr>
      </w:pPr>
    </w:p>
    <w:tbl>
      <w:tblPr>
        <w:tblpPr w:leftFromText="180" w:rightFromText="180" w:horzAnchor="margin" w:tblpY="304"/>
        <w:tblW w:w="0" w:type="auto"/>
        <w:tblLook w:val="0000" w:firstRow="0" w:lastRow="0" w:firstColumn="0" w:lastColumn="0" w:noHBand="0" w:noVBand="0"/>
      </w:tblPr>
      <w:tblGrid>
        <w:gridCol w:w="3153"/>
        <w:gridCol w:w="6927"/>
      </w:tblGrid>
      <w:tr w:rsidR="00F814E6" w:rsidTr="00637378">
        <w:trPr>
          <w:trHeight w:val="1260"/>
        </w:trPr>
        <w:tc>
          <w:tcPr>
            <w:tcW w:w="3168" w:type="dxa"/>
          </w:tcPr>
          <w:p w:rsidR="00F814E6" w:rsidRDefault="00D51C8F" w:rsidP="00637378">
            <w:pPr>
              <w:suppressAutoHyphens/>
              <w:jc w:val="both"/>
            </w:pPr>
            <w:r w:rsidRPr="00030CCD">
              <w:rPr>
                <w:noProof/>
              </w:rPr>
              <w:drawing>
                <wp:inline distT="0" distB="0" distL="0" distR="0">
                  <wp:extent cx="1693545" cy="691515"/>
                  <wp:effectExtent l="0" t="0" r="1905" b="0"/>
                  <wp:docPr id="3" name="Picture 1" descr="COR-CA-bla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CA-black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545" cy="691515"/>
                          </a:xfrm>
                          <a:prstGeom prst="rect">
                            <a:avLst/>
                          </a:prstGeom>
                          <a:noFill/>
                          <a:ln>
                            <a:noFill/>
                          </a:ln>
                        </pic:spPr>
                      </pic:pic>
                    </a:graphicData>
                  </a:graphic>
                </wp:inline>
              </w:drawing>
            </w:r>
          </w:p>
        </w:tc>
        <w:tc>
          <w:tcPr>
            <w:tcW w:w="7233" w:type="dxa"/>
          </w:tcPr>
          <w:p w:rsidR="00F814E6" w:rsidRDefault="00F814E6" w:rsidP="00637378">
            <w:pPr>
              <w:pStyle w:val="EndnoteText"/>
              <w:rPr>
                <w:rFonts w:cs="Arial"/>
                <w:b/>
                <w:bCs/>
                <w:i/>
                <w:iCs/>
                <w:sz w:val="32"/>
              </w:rPr>
            </w:pPr>
          </w:p>
          <w:p w:rsidR="00F814E6" w:rsidRDefault="00F814E6" w:rsidP="00637378">
            <w:pPr>
              <w:rPr>
                <w:rFonts w:ascii="Arial" w:hAnsi="Arial" w:cs="Arial"/>
                <w:b/>
                <w:bCs/>
                <w:i/>
                <w:iCs/>
                <w:sz w:val="22"/>
              </w:rPr>
            </w:pPr>
            <w:r>
              <w:rPr>
                <w:rFonts w:ascii="Arial" w:hAnsi="Arial" w:cs="Arial"/>
                <w:b/>
                <w:bCs/>
                <w:i/>
                <w:iCs/>
                <w:sz w:val="22"/>
              </w:rPr>
              <w:t>PLANNING DIVISION STAFF REPORT</w:t>
            </w:r>
          </w:p>
          <w:p w:rsidR="00F814E6" w:rsidRDefault="00F814E6" w:rsidP="00637378">
            <w:pPr>
              <w:rPr>
                <w:u w:val="single"/>
              </w:rPr>
            </w:pPr>
            <w:r>
              <w:rPr>
                <w:rFonts w:ascii="Arial" w:hAnsi="Arial" w:cs="Arial"/>
                <w:b/>
                <w:bCs/>
                <w:i/>
                <w:iCs/>
                <w:sz w:val="22"/>
                <w:u w:val="single"/>
              </w:rPr>
              <w:t>PLANNING COMMISSION MEETING</w:t>
            </w:r>
            <w:r>
              <w:rPr>
                <w:rFonts w:ascii="Arial" w:hAnsi="Arial" w:cs="Arial"/>
                <w:b/>
                <w:bCs/>
                <w:i/>
                <w:iCs/>
                <w:sz w:val="22"/>
                <w:u w:val="single"/>
              </w:rPr>
              <w:tab/>
            </w:r>
            <w:r w:rsidR="004C5624">
              <w:rPr>
                <w:rFonts w:ascii="Arial" w:hAnsi="Arial" w:cs="Arial"/>
                <w:b/>
                <w:bCs/>
                <w:i/>
                <w:iCs/>
                <w:smallCaps/>
                <w:sz w:val="22"/>
                <w:szCs w:val="22"/>
                <w:u w:val="single"/>
              </w:rPr>
              <w:t>August 27</w:t>
            </w:r>
            <w:r w:rsidR="00AF5C55">
              <w:rPr>
                <w:rFonts w:ascii="Arial" w:hAnsi="Arial" w:cs="Arial"/>
                <w:b/>
                <w:bCs/>
                <w:i/>
                <w:iCs/>
                <w:smallCaps/>
                <w:sz w:val="22"/>
                <w:szCs w:val="22"/>
                <w:u w:val="single"/>
              </w:rPr>
              <w:t>, 20</w:t>
            </w:r>
            <w:r w:rsidR="004C5624">
              <w:rPr>
                <w:rFonts w:ascii="Arial" w:hAnsi="Arial" w:cs="Arial"/>
                <w:b/>
                <w:bCs/>
                <w:i/>
                <w:iCs/>
                <w:smallCaps/>
                <w:sz w:val="22"/>
                <w:szCs w:val="22"/>
                <w:u w:val="single"/>
              </w:rPr>
              <w:t>20</w:t>
            </w:r>
          </w:p>
          <w:p w:rsidR="00F814E6" w:rsidRDefault="00F814E6" w:rsidP="005E5A09">
            <w:pPr>
              <w:tabs>
                <w:tab w:val="left" w:pos="6711"/>
              </w:tabs>
              <w:suppressAutoHyphens/>
              <w:rPr>
                <w:rFonts w:cs="Arial"/>
              </w:rPr>
            </w:pPr>
            <w:r>
              <w:rPr>
                <w:rFonts w:ascii="Arial" w:hAnsi="Arial" w:cs="Arial"/>
                <w:sz w:val="22"/>
              </w:rPr>
              <w:t xml:space="preserve">Prepared by: </w:t>
            </w:r>
            <w:r>
              <w:rPr>
                <w:rFonts w:ascii="Arial" w:eastAsia="MS Mincho" w:hAnsi="Arial" w:cs="Arial"/>
                <w:sz w:val="22"/>
              </w:rPr>
              <w:t xml:space="preserve"> </w:t>
            </w:r>
            <w:r w:rsidR="005E5A09">
              <w:rPr>
                <w:rFonts w:ascii="Arial" w:hAnsi="Arial" w:cs="Arial"/>
                <w:spacing w:val="-3"/>
                <w:sz w:val="22"/>
              </w:rPr>
              <w:t>Charity Gold</w:t>
            </w:r>
            <w:r w:rsidR="00AA1CA4">
              <w:rPr>
                <w:rFonts w:ascii="Arial" w:hAnsi="Arial" w:cs="Arial"/>
                <w:spacing w:val="-3"/>
                <w:sz w:val="22"/>
              </w:rPr>
              <w:t xml:space="preserve">, </w:t>
            </w:r>
            <w:r w:rsidR="005E5A09">
              <w:rPr>
                <w:rFonts w:ascii="Arial" w:hAnsi="Arial" w:cs="Arial"/>
                <w:spacing w:val="-3"/>
                <w:sz w:val="22"/>
              </w:rPr>
              <w:t>Associate</w:t>
            </w:r>
            <w:r>
              <w:rPr>
                <w:rFonts w:ascii="Arial" w:hAnsi="Arial" w:cs="Arial"/>
                <w:spacing w:val="-3"/>
                <w:sz w:val="22"/>
              </w:rPr>
              <w:t xml:space="preserve"> Planner</w:t>
            </w:r>
          </w:p>
        </w:tc>
      </w:tr>
    </w:tbl>
    <w:p w:rsidR="00963BA9" w:rsidRDefault="00631F2E" w:rsidP="00963BA9">
      <w:pPr>
        <w:suppressAutoHyphens/>
        <w:spacing w:before="240" w:after="240"/>
        <w:ind w:left="1440" w:hanging="1440"/>
        <w:jc w:val="both"/>
        <w:rPr>
          <w:rFonts w:ascii="Arial" w:hAnsi="Arial"/>
          <w:b/>
          <w:spacing w:val="-3"/>
          <w:sz w:val="22"/>
        </w:rPr>
      </w:pPr>
      <w:r w:rsidRPr="00631F2E">
        <w:rPr>
          <w:rFonts w:ascii="Arial" w:hAnsi="Arial" w:cs="Arial"/>
          <w:b/>
          <w:spacing w:val="-3"/>
          <w:sz w:val="22"/>
          <w:szCs w:val="22"/>
          <w:u w:val="single"/>
        </w:rPr>
        <w:t xml:space="preserve">ITEM </w:t>
      </w:r>
      <w:r w:rsidR="005E5A09">
        <w:rPr>
          <w:rFonts w:ascii="Arial" w:hAnsi="Arial" w:cs="Arial"/>
          <w:b/>
          <w:spacing w:val="-3"/>
          <w:sz w:val="22"/>
          <w:szCs w:val="22"/>
          <w:u w:val="single"/>
        </w:rPr>
        <w:t>6.</w:t>
      </w:r>
      <w:r w:rsidR="004C5624">
        <w:rPr>
          <w:rFonts w:ascii="Arial" w:hAnsi="Arial" w:cs="Arial"/>
          <w:b/>
          <w:spacing w:val="-3"/>
          <w:sz w:val="22"/>
          <w:szCs w:val="22"/>
          <w:u w:val="single"/>
        </w:rPr>
        <w:t>1</w:t>
      </w:r>
      <w:r w:rsidR="00C02A46" w:rsidRPr="00C02A46">
        <w:rPr>
          <w:rFonts w:ascii="Arial" w:hAnsi="Arial"/>
          <w:b/>
          <w:spacing w:val="-3"/>
          <w:sz w:val="22"/>
          <w:u w:val="single"/>
        </w:rPr>
        <w:t>:</w:t>
      </w:r>
      <w:r w:rsidR="00C02A46" w:rsidRPr="00C02A46">
        <w:rPr>
          <w:rFonts w:ascii="Arial" w:hAnsi="Arial"/>
          <w:b/>
          <w:spacing w:val="-3"/>
          <w:sz w:val="22"/>
        </w:rPr>
        <w:t xml:space="preserve">  </w:t>
      </w:r>
      <w:r w:rsidR="00C02A46" w:rsidRPr="00C02A46">
        <w:rPr>
          <w:rFonts w:ascii="Arial" w:hAnsi="Arial"/>
          <w:b/>
          <w:spacing w:val="-3"/>
          <w:sz w:val="22"/>
        </w:rPr>
        <w:tab/>
      </w:r>
      <w:r w:rsidR="004C5624" w:rsidRPr="004C5624">
        <w:rPr>
          <w:rFonts w:ascii="Arial" w:hAnsi="Arial"/>
          <w:b/>
          <w:bCs/>
          <w:spacing w:val="-3"/>
          <w:sz w:val="22"/>
        </w:rPr>
        <w:t>Minor Design Review, Tentative Parcel Map, and Tree Permit – 510 Lincoln Street – DTSP PCL DT-4 – Belvedere Townhomes – PL20-0050</w:t>
      </w:r>
    </w:p>
    <w:p w:rsidR="00390083" w:rsidRDefault="00390083" w:rsidP="00EF3AD7">
      <w:pPr>
        <w:tabs>
          <w:tab w:val="left" w:pos="72"/>
          <w:tab w:val="left" w:pos="504"/>
          <w:tab w:val="left" w:pos="936"/>
          <w:tab w:val="left" w:pos="1368"/>
          <w:tab w:val="left" w:pos="1800"/>
          <w:tab w:val="left" w:pos="6120"/>
        </w:tabs>
        <w:suppressAutoHyphens/>
        <w:jc w:val="both"/>
        <w:rPr>
          <w:rFonts w:ascii="Arial" w:hAnsi="Arial" w:cs="Arial"/>
          <w:b/>
          <w:spacing w:val="-3"/>
          <w:sz w:val="22"/>
          <w:szCs w:val="22"/>
          <w:u w:val="single"/>
        </w:rPr>
      </w:pPr>
    </w:p>
    <w:p w:rsidR="00EF3AD7" w:rsidRPr="00EF3AD7" w:rsidRDefault="00516D03" w:rsidP="00EF3AD7">
      <w:pPr>
        <w:tabs>
          <w:tab w:val="left" w:pos="72"/>
          <w:tab w:val="left" w:pos="504"/>
          <w:tab w:val="left" w:pos="936"/>
          <w:tab w:val="left" w:pos="1368"/>
          <w:tab w:val="left" w:pos="1800"/>
          <w:tab w:val="left" w:pos="6120"/>
        </w:tabs>
        <w:suppressAutoHyphens/>
        <w:jc w:val="both"/>
        <w:rPr>
          <w:rFonts w:ascii="Arial" w:hAnsi="Arial"/>
          <w:b/>
          <w:spacing w:val="-2"/>
          <w:sz w:val="22"/>
          <w:szCs w:val="22"/>
          <w:u w:val="single"/>
        </w:rPr>
      </w:pPr>
      <w:r>
        <w:rPr>
          <w:rFonts w:ascii="Arial" w:hAnsi="Arial" w:cs="Arial"/>
          <w:b/>
          <w:spacing w:val="-3"/>
          <w:sz w:val="22"/>
          <w:szCs w:val="22"/>
          <w:u w:val="single"/>
        </w:rPr>
        <w:t>Public Comments</w:t>
      </w:r>
    </w:p>
    <w:p w:rsidR="00963BA9" w:rsidRPr="00EF3AD7" w:rsidRDefault="0004327D" w:rsidP="00EF3AD7">
      <w:pPr>
        <w:pStyle w:val="ListParagraph"/>
        <w:numPr>
          <w:ilvl w:val="0"/>
          <w:numId w:val="17"/>
        </w:numPr>
        <w:suppressAutoHyphens/>
        <w:spacing w:before="240" w:after="240"/>
        <w:jc w:val="both"/>
        <w:rPr>
          <w:rFonts w:ascii="Arial" w:hAnsi="Arial"/>
          <w:spacing w:val="-3"/>
          <w:sz w:val="22"/>
        </w:rPr>
      </w:pPr>
      <w:bookmarkStart w:id="0" w:name="_GoBack"/>
      <w:bookmarkEnd w:id="0"/>
      <w:r w:rsidRPr="006E4CF1">
        <w:rPr>
          <w:rFonts w:ascii="Arial" w:hAnsi="Arial" w:cs="Arial"/>
          <w:spacing w:val="-3"/>
          <w:sz w:val="22"/>
          <w:szCs w:val="22"/>
        </w:rPr>
        <w:t>Nine</w:t>
      </w:r>
      <w:r w:rsidR="00516D03" w:rsidRPr="006E4CF1">
        <w:rPr>
          <w:rFonts w:ascii="Arial" w:hAnsi="Arial" w:cs="Arial"/>
          <w:spacing w:val="-3"/>
          <w:sz w:val="22"/>
          <w:szCs w:val="22"/>
        </w:rPr>
        <w:t>teen</w:t>
      </w:r>
      <w:r w:rsidRPr="006E4CF1">
        <w:rPr>
          <w:rFonts w:ascii="Arial" w:hAnsi="Arial" w:cs="Arial"/>
          <w:spacing w:val="-3"/>
          <w:sz w:val="22"/>
          <w:szCs w:val="22"/>
        </w:rPr>
        <w:t xml:space="preserve"> (19</w:t>
      </w:r>
      <w:r w:rsidR="00516D03" w:rsidRPr="006E4CF1">
        <w:rPr>
          <w:rFonts w:ascii="Arial" w:hAnsi="Arial" w:cs="Arial"/>
          <w:spacing w:val="-3"/>
          <w:sz w:val="22"/>
          <w:szCs w:val="22"/>
        </w:rPr>
        <w:t>)</w:t>
      </w:r>
      <w:r w:rsidR="00516D03">
        <w:rPr>
          <w:rFonts w:ascii="Arial" w:hAnsi="Arial" w:cs="Arial"/>
          <w:spacing w:val="-3"/>
          <w:sz w:val="22"/>
          <w:szCs w:val="22"/>
        </w:rPr>
        <w:t xml:space="preserve"> </w:t>
      </w:r>
      <w:r w:rsidR="00EF3AD7" w:rsidRPr="00EF3AD7">
        <w:rPr>
          <w:rFonts w:ascii="Arial" w:hAnsi="Arial" w:cs="Arial"/>
          <w:spacing w:val="-3"/>
          <w:sz w:val="22"/>
          <w:szCs w:val="22"/>
        </w:rPr>
        <w:t xml:space="preserve">additional public comments </w:t>
      </w:r>
      <w:proofErr w:type="gramStart"/>
      <w:r w:rsidR="00EF3AD7" w:rsidRPr="00EF3AD7">
        <w:rPr>
          <w:rFonts w:ascii="Arial" w:hAnsi="Arial" w:cs="Arial"/>
          <w:spacing w:val="-3"/>
          <w:sz w:val="22"/>
          <w:szCs w:val="22"/>
        </w:rPr>
        <w:t>have been received</w:t>
      </w:r>
      <w:proofErr w:type="gramEnd"/>
      <w:r w:rsidR="00EF3AD7" w:rsidRPr="00EF3AD7">
        <w:rPr>
          <w:rFonts w:ascii="Arial" w:hAnsi="Arial" w:cs="Arial"/>
          <w:spacing w:val="-3"/>
          <w:sz w:val="22"/>
          <w:szCs w:val="22"/>
        </w:rPr>
        <w:t xml:space="preserve"> s</w:t>
      </w:r>
      <w:r w:rsidR="00963BA9" w:rsidRPr="00EF3AD7">
        <w:rPr>
          <w:rFonts w:ascii="Arial" w:hAnsi="Arial" w:cs="Arial"/>
          <w:spacing w:val="-3"/>
          <w:sz w:val="22"/>
          <w:szCs w:val="22"/>
        </w:rPr>
        <w:t xml:space="preserve">ince publication of </w:t>
      </w:r>
      <w:r w:rsidR="00EF3AD7" w:rsidRPr="00EF3AD7">
        <w:rPr>
          <w:rFonts w:ascii="Arial" w:hAnsi="Arial" w:cs="Arial"/>
          <w:spacing w:val="-3"/>
          <w:sz w:val="22"/>
          <w:szCs w:val="22"/>
        </w:rPr>
        <w:t>staff report</w:t>
      </w:r>
      <w:r w:rsidR="007A4187">
        <w:rPr>
          <w:rFonts w:ascii="Arial" w:hAnsi="Arial" w:cs="Arial"/>
          <w:spacing w:val="-3"/>
          <w:sz w:val="22"/>
          <w:szCs w:val="22"/>
        </w:rPr>
        <w:t xml:space="preserve"> (</w:t>
      </w:r>
      <w:r>
        <w:rPr>
          <w:rFonts w:ascii="Arial" w:hAnsi="Arial" w:cs="Arial"/>
          <w:spacing w:val="-3"/>
          <w:sz w:val="22"/>
          <w:szCs w:val="22"/>
        </w:rPr>
        <w:t>15</w:t>
      </w:r>
      <w:r w:rsidR="00516D03">
        <w:rPr>
          <w:rFonts w:ascii="Arial" w:hAnsi="Arial" w:cs="Arial"/>
          <w:spacing w:val="-3"/>
          <w:sz w:val="22"/>
          <w:szCs w:val="22"/>
        </w:rPr>
        <w:t xml:space="preserve"> in opposition and </w:t>
      </w:r>
      <w:r w:rsidR="00497F73">
        <w:rPr>
          <w:rFonts w:ascii="Arial" w:hAnsi="Arial" w:cs="Arial"/>
          <w:spacing w:val="-3"/>
          <w:sz w:val="22"/>
          <w:szCs w:val="22"/>
        </w:rPr>
        <w:t>4</w:t>
      </w:r>
      <w:r w:rsidR="007A4187">
        <w:rPr>
          <w:rFonts w:ascii="Arial" w:hAnsi="Arial" w:cs="Arial"/>
          <w:spacing w:val="-3"/>
          <w:sz w:val="22"/>
          <w:szCs w:val="22"/>
        </w:rPr>
        <w:t xml:space="preserve"> </w:t>
      </w:r>
      <w:r w:rsidR="00516D03">
        <w:rPr>
          <w:rFonts w:ascii="Arial" w:hAnsi="Arial" w:cs="Arial"/>
          <w:spacing w:val="-3"/>
          <w:sz w:val="22"/>
          <w:szCs w:val="22"/>
        </w:rPr>
        <w:t xml:space="preserve">in </w:t>
      </w:r>
      <w:r w:rsidR="007A4187">
        <w:rPr>
          <w:rFonts w:ascii="Arial" w:hAnsi="Arial" w:cs="Arial"/>
          <w:spacing w:val="-3"/>
          <w:sz w:val="22"/>
          <w:szCs w:val="22"/>
        </w:rPr>
        <w:t>support)</w:t>
      </w:r>
      <w:r w:rsidR="00EF3AD7" w:rsidRPr="00EF3AD7">
        <w:rPr>
          <w:rFonts w:ascii="Arial" w:hAnsi="Arial" w:cs="Arial"/>
          <w:spacing w:val="-3"/>
          <w:sz w:val="22"/>
          <w:szCs w:val="22"/>
        </w:rPr>
        <w:t xml:space="preserve">.  These comments </w:t>
      </w:r>
      <w:proofErr w:type="gramStart"/>
      <w:r w:rsidR="003A2629">
        <w:rPr>
          <w:rFonts w:ascii="Arial" w:hAnsi="Arial" w:cs="Arial"/>
          <w:spacing w:val="-3"/>
          <w:sz w:val="22"/>
          <w:szCs w:val="22"/>
        </w:rPr>
        <w:t>are presented</w:t>
      </w:r>
      <w:proofErr w:type="gramEnd"/>
      <w:r w:rsidR="003A2629">
        <w:rPr>
          <w:rFonts w:ascii="Arial" w:hAnsi="Arial" w:cs="Arial"/>
          <w:spacing w:val="-3"/>
          <w:sz w:val="22"/>
          <w:szCs w:val="22"/>
        </w:rPr>
        <w:t xml:space="preserve"> in Attachment </w:t>
      </w:r>
      <w:r w:rsidR="003A2629" w:rsidRPr="003A2629">
        <w:rPr>
          <w:rFonts w:ascii="Arial" w:hAnsi="Arial" w:cs="Arial"/>
          <w:spacing w:val="-3"/>
          <w:sz w:val="22"/>
          <w:szCs w:val="22"/>
        </w:rPr>
        <w:t>5</w:t>
      </w:r>
      <w:r w:rsidR="00EF3AD7" w:rsidRPr="003A2629">
        <w:rPr>
          <w:rFonts w:ascii="Arial" w:hAnsi="Arial" w:cs="Arial"/>
          <w:spacing w:val="-3"/>
          <w:sz w:val="22"/>
          <w:szCs w:val="22"/>
        </w:rPr>
        <w:t>,</w:t>
      </w:r>
      <w:r w:rsidR="00EF3AD7" w:rsidRPr="00EF3AD7">
        <w:rPr>
          <w:rFonts w:ascii="Arial" w:hAnsi="Arial" w:cs="Arial"/>
          <w:spacing w:val="-3"/>
          <w:sz w:val="22"/>
          <w:szCs w:val="22"/>
        </w:rPr>
        <w:t xml:space="preserve"> which is included with this revision sheet.</w:t>
      </w:r>
    </w:p>
    <w:p w:rsidR="00963BA9" w:rsidRPr="00516D03" w:rsidRDefault="00516D03" w:rsidP="00516D03">
      <w:pPr>
        <w:spacing w:after="240"/>
        <w:rPr>
          <w:rFonts w:ascii="Arial" w:hAnsi="Arial" w:cs="Arial"/>
          <w:b/>
          <w:sz w:val="22"/>
          <w:szCs w:val="22"/>
          <w:u w:val="single"/>
        </w:rPr>
      </w:pPr>
      <w:r w:rsidRPr="00516D03">
        <w:rPr>
          <w:rFonts w:ascii="Arial" w:hAnsi="Arial" w:cs="Arial"/>
          <w:b/>
          <w:sz w:val="22"/>
          <w:szCs w:val="22"/>
          <w:u w:val="single"/>
        </w:rPr>
        <w:t>Condition Revisions</w:t>
      </w:r>
    </w:p>
    <w:p w:rsidR="00516D03" w:rsidRPr="009A430D" w:rsidRDefault="00965C3B" w:rsidP="009A430D">
      <w:pPr>
        <w:rPr>
          <w:rFonts w:ascii="Arial" w:hAnsi="Arial" w:cs="Arial"/>
          <w:sz w:val="22"/>
          <w:szCs w:val="22"/>
        </w:rPr>
      </w:pPr>
      <w:r w:rsidRPr="009A430D">
        <w:rPr>
          <w:rFonts w:ascii="Arial" w:hAnsi="Arial" w:cs="Arial"/>
          <w:sz w:val="22"/>
          <w:szCs w:val="22"/>
        </w:rPr>
        <w:t xml:space="preserve">Minor Design Review Permit conditions </w:t>
      </w:r>
      <w:r w:rsidR="00516D03" w:rsidRPr="009A430D">
        <w:rPr>
          <w:rFonts w:ascii="Arial" w:hAnsi="Arial" w:cs="Arial"/>
          <w:sz w:val="22"/>
          <w:szCs w:val="22"/>
        </w:rPr>
        <w:t>35 and 37 and</w:t>
      </w:r>
      <w:r w:rsidR="00BB10AD" w:rsidRPr="009A430D">
        <w:rPr>
          <w:rFonts w:ascii="Arial" w:hAnsi="Arial" w:cs="Arial"/>
          <w:sz w:val="22"/>
          <w:szCs w:val="22"/>
        </w:rPr>
        <w:t xml:space="preserve"> Tentative</w:t>
      </w:r>
      <w:r w:rsidR="00516D03" w:rsidRPr="009A430D">
        <w:rPr>
          <w:rFonts w:ascii="Arial" w:hAnsi="Arial" w:cs="Arial"/>
          <w:sz w:val="22"/>
          <w:szCs w:val="22"/>
        </w:rPr>
        <w:t xml:space="preserve"> Subdivision M</w:t>
      </w:r>
      <w:r w:rsidR="00BB10AD" w:rsidRPr="009A430D">
        <w:rPr>
          <w:rFonts w:ascii="Arial" w:hAnsi="Arial" w:cs="Arial"/>
          <w:sz w:val="22"/>
          <w:szCs w:val="22"/>
        </w:rPr>
        <w:t xml:space="preserve">ap </w:t>
      </w:r>
      <w:r w:rsidR="00516D03" w:rsidRPr="009A430D">
        <w:rPr>
          <w:rFonts w:ascii="Arial" w:hAnsi="Arial" w:cs="Arial"/>
          <w:sz w:val="22"/>
          <w:szCs w:val="22"/>
        </w:rPr>
        <w:t xml:space="preserve">condition </w:t>
      </w:r>
      <w:r w:rsidR="00BB10AD" w:rsidRPr="009A430D">
        <w:rPr>
          <w:rFonts w:ascii="Arial" w:hAnsi="Arial" w:cs="Arial"/>
          <w:sz w:val="22"/>
          <w:szCs w:val="22"/>
        </w:rPr>
        <w:t xml:space="preserve">25 </w:t>
      </w:r>
      <w:proofErr w:type="gramStart"/>
      <w:r w:rsidRPr="009A430D">
        <w:rPr>
          <w:rFonts w:ascii="Arial" w:hAnsi="Arial" w:cs="Arial"/>
          <w:sz w:val="22"/>
          <w:szCs w:val="22"/>
        </w:rPr>
        <w:t>have been modified</w:t>
      </w:r>
      <w:proofErr w:type="gramEnd"/>
      <w:r w:rsidRPr="009A430D">
        <w:rPr>
          <w:rFonts w:ascii="Arial" w:hAnsi="Arial" w:cs="Arial"/>
          <w:sz w:val="22"/>
          <w:szCs w:val="22"/>
        </w:rPr>
        <w:t xml:space="preserve"> to reflect the lack of recycled water facilities in the area</w:t>
      </w:r>
      <w:r w:rsidR="00963BA9" w:rsidRPr="009A430D">
        <w:rPr>
          <w:rFonts w:ascii="Arial" w:hAnsi="Arial" w:cs="Arial"/>
          <w:sz w:val="22"/>
          <w:szCs w:val="22"/>
        </w:rPr>
        <w:t xml:space="preserve">.  Additions </w:t>
      </w:r>
      <w:proofErr w:type="gramStart"/>
      <w:r w:rsidR="00963BA9" w:rsidRPr="009A430D">
        <w:rPr>
          <w:rFonts w:ascii="Arial" w:hAnsi="Arial" w:cs="Arial"/>
          <w:sz w:val="22"/>
          <w:szCs w:val="22"/>
        </w:rPr>
        <w:t>are shown</w:t>
      </w:r>
      <w:proofErr w:type="gramEnd"/>
      <w:r w:rsidR="00963BA9" w:rsidRPr="009A430D">
        <w:rPr>
          <w:rFonts w:ascii="Arial" w:hAnsi="Arial" w:cs="Arial"/>
          <w:sz w:val="22"/>
          <w:szCs w:val="22"/>
        </w:rPr>
        <w:t xml:space="preserve"> in </w:t>
      </w:r>
      <w:r w:rsidR="00963BA9" w:rsidRPr="009A430D">
        <w:rPr>
          <w:rFonts w:ascii="Arial" w:hAnsi="Arial" w:cs="Arial"/>
          <w:b/>
          <w:sz w:val="22"/>
          <w:szCs w:val="22"/>
        </w:rPr>
        <w:t>bold type</w:t>
      </w:r>
      <w:r w:rsidR="00963BA9" w:rsidRPr="009A430D">
        <w:rPr>
          <w:rFonts w:ascii="Arial" w:hAnsi="Arial" w:cs="Arial"/>
          <w:sz w:val="22"/>
          <w:szCs w:val="22"/>
        </w:rPr>
        <w:t xml:space="preserve"> and deletions are shown in </w:t>
      </w:r>
      <w:r w:rsidR="00963BA9" w:rsidRPr="009A430D">
        <w:rPr>
          <w:rFonts w:ascii="Arial" w:hAnsi="Arial" w:cs="Arial"/>
          <w:strike/>
          <w:sz w:val="22"/>
          <w:szCs w:val="22"/>
        </w:rPr>
        <w:t>strikeout type</w:t>
      </w:r>
      <w:r w:rsidRPr="009A430D">
        <w:rPr>
          <w:rFonts w:ascii="Arial" w:hAnsi="Arial" w:cs="Arial"/>
          <w:sz w:val="22"/>
          <w:szCs w:val="22"/>
        </w:rPr>
        <w:t xml:space="preserve"> as detailed below.</w:t>
      </w:r>
      <w:r w:rsidR="00390083" w:rsidRPr="009A430D">
        <w:rPr>
          <w:rFonts w:ascii="Arial" w:hAnsi="Arial" w:cs="Arial"/>
          <w:sz w:val="22"/>
          <w:szCs w:val="22"/>
        </w:rPr>
        <w:t xml:space="preserve">  </w:t>
      </w:r>
    </w:p>
    <w:p w:rsidR="00516D03" w:rsidRPr="00516D03" w:rsidRDefault="00516D03" w:rsidP="00516D03">
      <w:pPr>
        <w:pStyle w:val="ListParagraph"/>
        <w:rPr>
          <w:rFonts w:ascii="Arial" w:hAnsi="Arial" w:cs="Arial"/>
          <w:sz w:val="22"/>
          <w:szCs w:val="22"/>
        </w:rPr>
      </w:pPr>
    </w:p>
    <w:p w:rsidR="00965C3B" w:rsidRDefault="00965C3B" w:rsidP="005E5A09">
      <w:pPr>
        <w:ind w:left="1440" w:hanging="1440"/>
        <w:jc w:val="both"/>
        <w:rPr>
          <w:rFonts w:cs="Arial"/>
          <w:b/>
          <w:bdr w:val="single" w:sz="4" w:space="0" w:color="auto"/>
          <w:shd w:val="pct10" w:color="auto" w:fill="auto"/>
        </w:rPr>
      </w:pPr>
    </w:p>
    <w:p w:rsidR="00631F2E" w:rsidRPr="00963BA9" w:rsidRDefault="004C5624" w:rsidP="00965C3B">
      <w:pPr>
        <w:ind w:left="1872" w:hanging="1440"/>
        <w:jc w:val="both"/>
        <w:rPr>
          <w:rFonts w:ascii="Arial" w:hAnsi="Arial" w:cs="Arial"/>
          <w:b/>
          <w:bCs/>
          <w:iCs/>
          <w:color w:val="000000"/>
          <w:spacing w:val="-3"/>
          <w:sz w:val="22"/>
          <w:szCs w:val="22"/>
          <w:u w:val="single"/>
        </w:rPr>
      </w:pPr>
      <w:r w:rsidRPr="00963BA9">
        <w:rPr>
          <w:rFonts w:ascii="Arial" w:hAnsi="Arial" w:cs="Arial"/>
          <w:b/>
          <w:sz w:val="22"/>
          <w:szCs w:val="22"/>
          <w:bdr w:val="single" w:sz="4" w:space="0" w:color="auto"/>
          <w:shd w:val="pct10" w:color="auto" w:fill="auto"/>
        </w:rPr>
        <w:t>CONDITIONS OF APPROVAL FOR MINOR DESIGN REVIEW PERMIT PL20-0050</w:t>
      </w:r>
    </w:p>
    <w:p w:rsidR="00C02A46" w:rsidRDefault="00C02A46" w:rsidP="00965C3B">
      <w:pPr>
        <w:ind w:left="1872" w:hanging="1440"/>
        <w:jc w:val="both"/>
        <w:rPr>
          <w:rFonts w:ascii="Arial" w:hAnsi="Arial" w:cs="Arial"/>
          <w:b/>
          <w:bCs/>
          <w:iCs/>
          <w:color w:val="000000"/>
          <w:spacing w:val="-3"/>
          <w:sz w:val="22"/>
          <w:szCs w:val="22"/>
        </w:rPr>
      </w:pPr>
    </w:p>
    <w:p w:rsidR="004C5624" w:rsidRDefault="004C5624" w:rsidP="00965C3B">
      <w:pPr>
        <w:pStyle w:val="Conditions"/>
        <w:tabs>
          <w:tab w:val="clear" w:pos="432"/>
          <w:tab w:val="num" w:pos="864"/>
        </w:tabs>
        <w:spacing w:after="240"/>
        <w:ind w:left="864"/>
      </w:pPr>
      <w:r w:rsidRPr="00496C86">
        <w:t>Prior to the issuance of a grading permit or approval of Improvement Plans, the grading plans shall clear</w:t>
      </w:r>
      <w:r>
        <w:t xml:space="preserve">ly identify all existing water </w:t>
      </w:r>
      <w:r w:rsidRPr="004C5624">
        <w:rPr>
          <w:b/>
        </w:rPr>
        <w:t xml:space="preserve">and </w:t>
      </w:r>
      <w:r w:rsidRPr="00496C86">
        <w:t xml:space="preserve">sewer </w:t>
      </w:r>
      <w:r w:rsidRPr="004C5624">
        <w:rPr>
          <w:strike/>
        </w:rPr>
        <w:t>and recycled water</w:t>
      </w:r>
      <w:r w:rsidRPr="00496C86">
        <w:t xml:space="preserve"> utilities within</w:t>
      </w:r>
      <w:r>
        <w:t xml:space="preserve"> the boundaries of the project (including adjoining public right of way).  Existing utilities </w:t>
      </w:r>
      <w:proofErr w:type="gramStart"/>
      <w:r>
        <w:t>shall be identified</w:t>
      </w:r>
      <w:proofErr w:type="gramEnd"/>
      <w:r>
        <w:t xml:space="preserve"> in plan-view and in profile-view where grading activities will modify existing site elevations over top of or within 15 feet of the utility. Any utilities that </w:t>
      </w:r>
      <w:proofErr w:type="gramStart"/>
      <w:r>
        <w:t>could potentially be impacted</w:t>
      </w:r>
      <w:proofErr w:type="gramEnd"/>
      <w:r>
        <w:t xml:space="preserve"> by the project shall be clearly identified along with the proposed protection measures. The developer shall be responsible for taking measures and incurring costs associated with protecting the existing water </w:t>
      </w:r>
      <w:r w:rsidRPr="004C5624">
        <w:rPr>
          <w:b/>
        </w:rPr>
        <w:t>and</w:t>
      </w:r>
      <w:r>
        <w:t xml:space="preserve"> sewer </w:t>
      </w:r>
      <w:r w:rsidRPr="004C5624">
        <w:rPr>
          <w:strike/>
        </w:rPr>
        <w:t>and recycled water</w:t>
      </w:r>
      <w:r>
        <w:t xml:space="preserve"> utilities to the satisfaction of the Environmental Utilities Director. (Environmental Utilities)</w:t>
      </w:r>
    </w:p>
    <w:p w:rsidR="00965C3B" w:rsidRDefault="00965C3B" w:rsidP="00965C3B">
      <w:pPr>
        <w:pStyle w:val="Conditions"/>
        <w:numPr>
          <w:ilvl w:val="0"/>
          <w:numId w:val="15"/>
        </w:numPr>
        <w:tabs>
          <w:tab w:val="clear" w:pos="432"/>
        </w:tabs>
        <w:spacing w:after="240"/>
        <w:ind w:left="864"/>
      </w:pPr>
      <w:r>
        <w:t>Water and sewer infrastructure shall be designed pursuant to the adopted City of Roseville Improvement Standards and the City of Roseville Construction Standards and shall include:</w:t>
      </w:r>
    </w:p>
    <w:p w:rsidR="00965C3B" w:rsidRDefault="00965C3B" w:rsidP="00965C3B">
      <w:pPr>
        <w:pStyle w:val="Conditions"/>
        <w:numPr>
          <w:ilvl w:val="1"/>
          <w:numId w:val="5"/>
        </w:numPr>
        <w:tabs>
          <w:tab w:val="clear" w:pos="1440"/>
        </w:tabs>
        <w:spacing w:after="240"/>
        <w:ind w:left="1152"/>
      </w:pPr>
      <w:r>
        <w:t xml:space="preserve">Utilities or permanent structures shall not be located within the </w:t>
      </w:r>
      <w:proofErr w:type="gramStart"/>
      <w:r>
        <w:t>area which</w:t>
      </w:r>
      <w:proofErr w:type="gramEnd"/>
      <w:r>
        <w:t xml:space="preserve"> would be disturbed by an open trench needed to expose sewer trunk mains deeper than 12 feet unless approved by Environmental Utilities in these conditions.  The area needed to construct the trench is a sloped cone above the sewer main.  The cone shall have 1:1 side slopes.</w:t>
      </w:r>
    </w:p>
    <w:p w:rsidR="00965C3B" w:rsidRDefault="00965C3B" w:rsidP="00965C3B">
      <w:pPr>
        <w:pStyle w:val="Conditions"/>
        <w:numPr>
          <w:ilvl w:val="1"/>
          <w:numId w:val="5"/>
        </w:numPr>
        <w:tabs>
          <w:tab w:val="clear" w:pos="1440"/>
        </w:tabs>
        <w:spacing w:after="240"/>
        <w:ind w:left="1152"/>
      </w:pPr>
      <w:proofErr w:type="gramStart"/>
      <w:r>
        <w:t xml:space="preserve">Water </w:t>
      </w:r>
      <w:r w:rsidRPr="00965C3B">
        <w:rPr>
          <w:b/>
        </w:rPr>
        <w:t>and</w:t>
      </w:r>
      <w:r>
        <w:t xml:space="preserve"> sewer</w:t>
      </w:r>
      <w:proofErr w:type="gramEnd"/>
      <w:r>
        <w:t xml:space="preserve"> </w:t>
      </w:r>
      <w:r w:rsidRPr="00965C3B">
        <w:rPr>
          <w:strike/>
        </w:rPr>
        <w:t xml:space="preserve">and recycled </w:t>
      </w:r>
      <w:r>
        <w:t>mains shall not exceed a depth of 12 feet below finished grade, unless authorized in these conditions of approval.</w:t>
      </w:r>
    </w:p>
    <w:p w:rsidR="00965C3B" w:rsidRDefault="00965C3B" w:rsidP="00965C3B">
      <w:pPr>
        <w:pStyle w:val="Conditions"/>
        <w:numPr>
          <w:ilvl w:val="1"/>
          <w:numId w:val="5"/>
        </w:numPr>
        <w:tabs>
          <w:tab w:val="clear" w:pos="1440"/>
        </w:tabs>
        <w:spacing w:after="240"/>
        <w:ind w:left="1152"/>
      </w:pPr>
      <w:r>
        <w:t xml:space="preserve">All sewer manholes shall have </w:t>
      </w:r>
      <w:proofErr w:type="gramStart"/>
      <w:r>
        <w:t>all-weather</w:t>
      </w:r>
      <w:proofErr w:type="gramEnd"/>
      <w:r>
        <w:t>, 10-ton vehicle access unless otherwise authorized by these conditions of approval.  (Environmental Utilities)</w:t>
      </w:r>
    </w:p>
    <w:p w:rsidR="004C5624" w:rsidRDefault="00965C3B" w:rsidP="00516D03">
      <w:pPr>
        <w:pStyle w:val="Conditions"/>
        <w:keepNext/>
        <w:numPr>
          <w:ilvl w:val="0"/>
          <w:numId w:val="0"/>
        </w:numPr>
        <w:ind w:left="864" w:hanging="418"/>
      </w:pPr>
      <w:r>
        <w:rPr>
          <w:b/>
          <w:bdr w:val="single" w:sz="4" w:space="0" w:color="auto"/>
          <w:shd w:val="pct10" w:color="auto" w:fill="auto"/>
        </w:rPr>
        <w:t>CONDITIONS OF APPROVAL FOR TENTATIVE SUBDIVISION MAP (FILE # PL20-0050</w:t>
      </w:r>
    </w:p>
    <w:p w:rsidR="00965C3B" w:rsidRDefault="00965C3B" w:rsidP="007A4187">
      <w:pPr>
        <w:numPr>
          <w:ilvl w:val="0"/>
          <w:numId w:val="16"/>
        </w:numPr>
        <w:suppressAutoHyphens/>
        <w:spacing w:before="240" w:after="240"/>
        <w:ind w:hanging="450"/>
        <w:rPr>
          <w:rFonts w:ascii="Arial" w:hAnsi="Arial" w:cs="Arial"/>
          <w:spacing w:val="-3"/>
          <w:sz w:val="22"/>
          <w:szCs w:val="22"/>
        </w:rPr>
      </w:pPr>
      <w:r w:rsidRPr="00965C3B">
        <w:rPr>
          <w:rFonts w:ascii="Arial" w:hAnsi="Arial" w:cs="Arial"/>
          <w:spacing w:val="-3"/>
          <w:sz w:val="22"/>
          <w:szCs w:val="22"/>
        </w:rPr>
        <w:t>Prior to the issuance of a grading permit or approval of Improvement Plans, the grading plans shall clea</w:t>
      </w:r>
      <w:r w:rsidR="00963BA9">
        <w:rPr>
          <w:rFonts w:ascii="Arial" w:hAnsi="Arial" w:cs="Arial"/>
          <w:spacing w:val="-3"/>
          <w:sz w:val="22"/>
          <w:szCs w:val="22"/>
        </w:rPr>
        <w:t xml:space="preserve">rly identify all existing water </w:t>
      </w:r>
      <w:r w:rsidR="00963BA9" w:rsidRPr="00963BA9">
        <w:rPr>
          <w:rFonts w:ascii="Arial" w:hAnsi="Arial" w:cs="Arial"/>
          <w:b/>
          <w:spacing w:val="-3"/>
          <w:sz w:val="22"/>
          <w:szCs w:val="22"/>
        </w:rPr>
        <w:t>and</w:t>
      </w:r>
      <w:r w:rsidRPr="00965C3B">
        <w:rPr>
          <w:rFonts w:ascii="Arial" w:hAnsi="Arial" w:cs="Arial"/>
          <w:spacing w:val="-3"/>
          <w:sz w:val="22"/>
          <w:szCs w:val="22"/>
        </w:rPr>
        <w:t xml:space="preserve"> sewer </w:t>
      </w:r>
      <w:r w:rsidRPr="00963BA9">
        <w:rPr>
          <w:rFonts w:ascii="Arial" w:hAnsi="Arial" w:cs="Arial"/>
          <w:strike/>
          <w:spacing w:val="-3"/>
          <w:sz w:val="22"/>
          <w:szCs w:val="22"/>
        </w:rPr>
        <w:t>and recycled water</w:t>
      </w:r>
      <w:r w:rsidRPr="00965C3B">
        <w:rPr>
          <w:rFonts w:ascii="Arial" w:hAnsi="Arial" w:cs="Arial"/>
          <w:spacing w:val="-3"/>
          <w:sz w:val="22"/>
          <w:szCs w:val="22"/>
        </w:rPr>
        <w:t xml:space="preserve"> utilities within the boundaries of the project (including adjoining public right of way).  Existing utilities </w:t>
      </w:r>
      <w:proofErr w:type="gramStart"/>
      <w:r w:rsidRPr="00965C3B">
        <w:rPr>
          <w:rFonts w:ascii="Arial" w:hAnsi="Arial" w:cs="Arial"/>
          <w:spacing w:val="-3"/>
          <w:sz w:val="22"/>
          <w:szCs w:val="22"/>
        </w:rPr>
        <w:t>shall be identified</w:t>
      </w:r>
      <w:proofErr w:type="gramEnd"/>
      <w:r w:rsidRPr="00965C3B">
        <w:rPr>
          <w:rFonts w:ascii="Arial" w:hAnsi="Arial" w:cs="Arial"/>
          <w:spacing w:val="-3"/>
          <w:sz w:val="22"/>
          <w:szCs w:val="22"/>
        </w:rPr>
        <w:t xml:space="preserve"> in plan-</w:t>
      </w:r>
      <w:r w:rsidRPr="00965C3B">
        <w:rPr>
          <w:rFonts w:ascii="Arial" w:hAnsi="Arial" w:cs="Arial"/>
          <w:spacing w:val="-3"/>
          <w:sz w:val="22"/>
          <w:szCs w:val="22"/>
        </w:rPr>
        <w:lastRenderedPageBreak/>
        <w:t xml:space="preserve">view and in profile-view where grading activities will modify existing site elevations over top of or within 15 feet of the utility. Any utilities that </w:t>
      </w:r>
      <w:proofErr w:type="gramStart"/>
      <w:r w:rsidRPr="00965C3B">
        <w:rPr>
          <w:rFonts w:ascii="Arial" w:hAnsi="Arial" w:cs="Arial"/>
          <w:spacing w:val="-3"/>
          <w:sz w:val="22"/>
          <w:szCs w:val="22"/>
        </w:rPr>
        <w:t>could potentially be impacted</w:t>
      </w:r>
      <w:proofErr w:type="gramEnd"/>
      <w:r w:rsidRPr="00965C3B">
        <w:rPr>
          <w:rFonts w:ascii="Arial" w:hAnsi="Arial" w:cs="Arial"/>
          <w:spacing w:val="-3"/>
          <w:sz w:val="22"/>
          <w:szCs w:val="22"/>
        </w:rPr>
        <w:t xml:space="preserve"> by the project shall be clearly identified along with the proposed protection measures. The developer shall be responsible for taking measures and incurring costs associated with</w:t>
      </w:r>
      <w:r w:rsidR="00963BA9">
        <w:rPr>
          <w:rFonts w:ascii="Arial" w:hAnsi="Arial" w:cs="Arial"/>
          <w:spacing w:val="-3"/>
          <w:sz w:val="22"/>
          <w:szCs w:val="22"/>
        </w:rPr>
        <w:t xml:space="preserve"> protecting the existing water </w:t>
      </w:r>
      <w:r w:rsidR="00963BA9" w:rsidRPr="00963BA9">
        <w:rPr>
          <w:rFonts w:ascii="Arial" w:hAnsi="Arial" w:cs="Arial"/>
          <w:b/>
          <w:spacing w:val="-3"/>
          <w:sz w:val="22"/>
          <w:szCs w:val="22"/>
        </w:rPr>
        <w:t xml:space="preserve">and </w:t>
      </w:r>
      <w:r w:rsidRPr="00965C3B">
        <w:rPr>
          <w:rFonts w:ascii="Arial" w:hAnsi="Arial" w:cs="Arial"/>
          <w:spacing w:val="-3"/>
          <w:sz w:val="22"/>
          <w:szCs w:val="22"/>
        </w:rPr>
        <w:t xml:space="preserve">sewer </w:t>
      </w:r>
      <w:r w:rsidRPr="00963BA9">
        <w:rPr>
          <w:rFonts w:ascii="Arial" w:hAnsi="Arial" w:cs="Arial"/>
          <w:strike/>
          <w:spacing w:val="-3"/>
          <w:sz w:val="22"/>
          <w:szCs w:val="22"/>
        </w:rPr>
        <w:t xml:space="preserve">and recycled water </w:t>
      </w:r>
      <w:r w:rsidRPr="00965C3B">
        <w:rPr>
          <w:rFonts w:ascii="Arial" w:hAnsi="Arial" w:cs="Arial"/>
          <w:spacing w:val="-3"/>
          <w:sz w:val="22"/>
          <w:szCs w:val="22"/>
        </w:rPr>
        <w:t xml:space="preserve">utilities to </w:t>
      </w:r>
      <w:r w:rsidRPr="00C028B2">
        <w:rPr>
          <w:rFonts w:ascii="Arial" w:hAnsi="Arial" w:cs="Arial"/>
          <w:spacing w:val="-3"/>
          <w:sz w:val="22"/>
          <w:szCs w:val="22"/>
        </w:rPr>
        <w:t>the satisfaction of the Environmental Utilities Director. (Environmental Utilities)</w:t>
      </w:r>
    </w:p>
    <w:p w:rsidR="00516D03" w:rsidRPr="00516D03" w:rsidRDefault="00516D03" w:rsidP="00516D03">
      <w:pPr>
        <w:rPr>
          <w:rFonts w:ascii="Arial" w:hAnsi="Arial" w:cs="Arial"/>
          <w:sz w:val="22"/>
          <w:szCs w:val="22"/>
        </w:rPr>
      </w:pPr>
      <w:r w:rsidRPr="00516D03">
        <w:rPr>
          <w:rFonts w:ascii="Arial" w:hAnsi="Arial" w:cs="Arial"/>
          <w:sz w:val="22"/>
          <w:szCs w:val="22"/>
        </w:rPr>
        <w:t xml:space="preserve">Tree Permit condition 5 has been removed. The removal of Tree Permit condition 5 requires a revision to the staff recommendation.  This change </w:t>
      </w:r>
      <w:proofErr w:type="gramStart"/>
      <w:r w:rsidRPr="00516D03">
        <w:rPr>
          <w:rFonts w:ascii="Arial" w:hAnsi="Arial" w:cs="Arial"/>
          <w:sz w:val="22"/>
          <w:szCs w:val="22"/>
        </w:rPr>
        <w:t>is shown</w:t>
      </w:r>
      <w:proofErr w:type="gramEnd"/>
      <w:r w:rsidRPr="00516D03">
        <w:rPr>
          <w:rFonts w:ascii="Arial" w:hAnsi="Arial" w:cs="Arial"/>
          <w:sz w:val="22"/>
          <w:szCs w:val="22"/>
        </w:rPr>
        <w:t xml:space="preserve"> following the condition changes.</w:t>
      </w:r>
    </w:p>
    <w:p w:rsidR="00C028B2" w:rsidRDefault="00C028B2" w:rsidP="007A4187">
      <w:pPr>
        <w:suppressAutoHyphens/>
        <w:spacing w:before="240" w:after="240"/>
        <w:ind w:left="720" w:hanging="180"/>
        <w:rPr>
          <w:rFonts w:ascii="Arial" w:hAnsi="Arial" w:cs="Arial"/>
          <w:b/>
          <w:sz w:val="22"/>
          <w:szCs w:val="22"/>
          <w:bdr w:val="single" w:sz="4" w:space="0" w:color="auto"/>
          <w:shd w:val="pct10" w:color="auto" w:fill="auto"/>
        </w:rPr>
      </w:pPr>
      <w:r w:rsidRPr="00C028B2">
        <w:rPr>
          <w:rFonts w:ascii="Arial" w:hAnsi="Arial" w:cs="Arial"/>
          <w:b/>
          <w:sz w:val="22"/>
          <w:szCs w:val="22"/>
          <w:bdr w:val="single" w:sz="4" w:space="0" w:color="auto"/>
          <w:shd w:val="pct10" w:color="auto" w:fill="auto"/>
        </w:rPr>
        <w:t>CONDITIONS OF APPROVAL FOR TREE PERMIT (FILE # PL20-0050)</w:t>
      </w:r>
    </w:p>
    <w:p w:rsidR="00C028B2" w:rsidRPr="00390083" w:rsidRDefault="00C028B2" w:rsidP="007A4187">
      <w:pPr>
        <w:numPr>
          <w:ilvl w:val="0"/>
          <w:numId w:val="18"/>
        </w:numPr>
        <w:overflowPunct/>
        <w:autoSpaceDE/>
        <w:autoSpaceDN/>
        <w:adjustRightInd/>
        <w:spacing w:before="240" w:after="240" w:line="259" w:lineRule="auto"/>
        <w:ind w:left="990" w:hanging="540"/>
        <w:textAlignment w:val="auto"/>
        <w:rPr>
          <w:rFonts w:ascii="Arial" w:eastAsia="Calibri" w:hAnsi="Arial" w:cs="Arial"/>
          <w:strike/>
          <w:sz w:val="22"/>
          <w:szCs w:val="22"/>
        </w:rPr>
      </w:pPr>
      <w:r w:rsidRPr="00C028B2">
        <w:rPr>
          <w:rFonts w:ascii="Arial" w:eastAsia="Calibri" w:hAnsi="Arial" w:cs="Arial"/>
          <w:strike/>
          <w:spacing w:val="-3"/>
          <w:sz w:val="22"/>
          <w:szCs w:val="22"/>
        </w:rPr>
        <w:t xml:space="preserve">A $10,000 cash deposit or bond (or other means of security provided to the satisfaction of the Planning Division) </w:t>
      </w:r>
      <w:proofErr w:type="gramStart"/>
      <w:r w:rsidRPr="00C028B2">
        <w:rPr>
          <w:rFonts w:ascii="Arial" w:eastAsia="Calibri" w:hAnsi="Arial" w:cs="Arial"/>
          <w:strike/>
          <w:spacing w:val="-3"/>
          <w:sz w:val="22"/>
          <w:szCs w:val="22"/>
        </w:rPr>
        <w:t>shall be posted</w:t>
      </w:r>
      <w:proofErr w:type="gramEnd"/>
      <w:r w:rsidRPr="00C028B2">
        <w:rPr>
          <w:rFonts w:ascii="Arial" w:eastAsia="Calibri" w:hAnsi="Arial" w:cs="Arial"/>
          <w:strike/>
          <w:spacing w:val="-3"/>
          <w:sz w:val="22"/>
          <w:szCs w:val="22"/>
        </w:rPr>
        <w:t xml:space="preserve"> to ensure the preservation of all remaining trees during construction.  The cash deposit or bond </w:t>
      </w:r>
      <w:proofErr w:type="gramStart"/>
      <w:r w:rsidRPr="00C028B2">
        <w:rPr>
          <w:rFonts w:ascii="Arial" w:eastAsia="Calibri" w:hAnsi="Arial" w:cs="Arial"/>
          <w:strike/>
          <w:spacing w:val="-3"/>
          <w:sz w:val="22"/>
          <w:szCs w:val="22"/>
        </w:rPr>
        <w:t>shall be posted</w:t>
      </w:r>
      <w:proofErr w:type="gramEnd"/>
      <w:r w:rsidRPr="00C028B2">
        <w:rPr>
          <w:rFonts w:ascii="Arial" w:eastAsia="Calibri" w:hAnsi="Arial" w:cs="Arial"/>
          <w:strike/>
          <w:spacing w:val="-3"/>
          <w:sz w:val="22"/>
          <w:szCs w:val="22"/>
        </w:rPr>
        <w:t xml:space="preserve"> in a form approved by the City Attorney. Each occurrence of a violation on any condition regarding tree preservation shall result in forfeiture of all or a portion of the cash deposit or bond.  (Planning)</w:t>
      </w:r>
    </w:p>
    <w:p w:rsidR="00390083" w:rsidRDefault="00390083" w:rsidP="00390083">
      <w:pPr>
        <w:overflowPunct/>
        <w:autoSpaceDE/>
        <w:autoSpaceDN/>
        <w:adjustRightInd/>
        <w:spacing w:before="240" w:after="240" w:line="259" w:lineRule="auto"/>
        <w:textAlignment w:val="auto"/>
        <w:rPr>
          <w:rFonts w:ascii="Arial" w:eastAsia="Calibri" w:hAnsi="Arial" w:cs="Arial"/>
          <w:strike/>
          <w:spacing w:val="-3"/>
          <w:sz w:val="22"/>
          <w:szCs w:val="22"/>
        </w:rPr>
      </w:pPr>
    </w:p>
    <w:p w:rsidR="00390083" w:rsidRDefault="00390083" w:rsidP="00390083">
      <w:pPr>
        <w:ind w:left="1440" w:hanging="1440"/>
        <w:jc w:val="both"/>
        <w:rPr>
          <w:rFonts w:ascii="Arial" w:hAnsi="Arial" w:cs="Arial"/>
          <w:b/>
          <w:bCs/>
          <w:iCs/>
          <w:color w:val="000000"/>
          <w:spacing w:val="-3"/>
          <w:sz w:val="22"/>
          <w:szCs w:val="22"/>
          <w:u w:val="single"/>
        </w:rPr>
      </w:pPr>
      <w:r w:rsidRPr="00C02A46">
        <w:rPr>
          <w:rFonts w:ascii="Arial" w:hAnsi="Arial" w:cs="Arial"/>
          <w:b/>
          <w:bCs/>
          <w:iCs/>
          <w:color w:val="000000"/>
          <w:spacing w:val="-3"/>
          <w:sz w:val="22"/>
          <w:szCs w:val="22"/>
          <w:u w:val="single"/>
        </w:rPr>
        <w:t>SUMMARY RECOMMENDATION</w:t>
      </w:r>
    </w:p>
    <w:p w:rsidR="00390083" w:rsidRPr="00390083" w:rsidRDefault="00390083" w:rsidP="00390083">
      <w:pPr>
        <w:spacing w:after="120"/>
        <w:jc w:val="both"/>
        <w:rPr>
          <w:rFonts w:ascii="Arial" w:hAnsi="Arial" w:cs="Arial"/>
          <w:spacing w:val="-3"/>
          <w:sz w:val="22"/>
          <w:szCs w:val="22"/>
        </w:rPr>
      </w:pPr>
      <w:r w:rsidRPr="00390083">
        <w:rPr>
          <w:rFonts w:ascii="Arial" w:hAnsi="Arial" w:cs="Arial"/>
          <w:spacing w:val="-3"/>
          <w:sz w:val="22"/>
          <w:szCs w:val="22"/>
        </w:rPr>
        <w:t>The Planning Division recommends that the Planning Commission take the following actions:</w:t>
      </w:r>
    </w:p>
    <w:p w:rsidR="00390083" w:rsidRPr="00390083" w:rsidRDefault="00390083" w:rsidP="00390083">
      <w:pPr>
        <w:numPr>
          <w:ilvl w:val="0"/>
          <w:numId w:val="14"/>
        </w:numPr>
        <w:ind w:left="720"/>
        <w:jc w:val="both"/>
        <w:rPr>
          <w:rFonts w:ascii="Arial" w:hAnsi="Arial" w:cs="Arial"/>
          <w:spacing w:val="-3"/>
          <w:sz w:val="22"/>
          <w:szCs w:val="22"/>
        </w:rPr>
      </w:pPr>
      <w:r w:rsidRPr="00390083">
        <w:rPr>
          <w:rFonts w:ascii="Arial" w:hAnsi="Arial" w:cs="Arial"/>
          <w:spacing w:val="-3"/>
          <w:sz w:val="22"/>
          <w:szCs w:val="22"/>
        </w:rPr>
        <w:t xml:space="preserve">Consider the Addendum to the Downtown </w:t>
      </w:r>
      <w:r w:rsidRPr="00390083">
        <w:rPr>
          <w:rFonts w:ascii="Arial" w:hAnsi="Arial" w:cs="Arial"/>
          <w:sz w:val="22"/>
          <w:szCs w:val="22"/>
        </w:rPr>
        <w:t xml:space="preserve">Roseville Specific Plan </w:t>
      </w:r>
      <w:r w:rsidRPr="00390083">
        <w:rPr>
          <w:rFonts w:ascii="Arial" w:hAnsi="Arial" w:cs="Arial"/>
          <w:spacing w:val="-3"/>
          <w:sz w:val="22"/>
          <w:szCs w:val="22"/>
        </w:rPr>
        <w:t>EIR,</w:t>
      </w:r>
    </w:p>
    <w:p w:rsidR="00390083" w:rsidRPr="00390083" w:rsidRDefault="00390083" w:rsidP="00390083">
      <w:pPr>
        <w:numPr>
          <w:ilvl w:val="0"/>
          <w:numId w:val="14"/>
        </w:numPr>
        <w:ind w:left="720"/>
        <w:jc w:val="both"/>
        <w:rPr>
          <w:rFonts w:ascii="Arial" w:hAnsi="Arial" w:cs="Arial"/>
          <w:spacing w:val="-3"/>
          <w:sz w:val="22"/>
          <w:szCs w:val="22"/>
        </w:rPr>
      </w:pPr>
      <w:r w:rsidRPr="00390083">
        <w:rPr>
          <w:rFonts w:ascii="Arial" w:hAnsi="Arial" w:cs="Arial"/>
          <w:spacing w:val="-3"/>
          <w:sz w:val="22"/>
          <w:szCs w:val="22"/>
        </w:rPr>
        <w:t>Adopt the two (2) findings of fact and approve the Minor Design Review Permit subject to seventy-two (72) conditions of approval.</w:t>
      </w:r>
    </w:p>
    <w:p w:rsidR="00390083" w:rsidRPr="00390083" w:rsidRDefault="00390083" w:rsidP="00390083">
      <w:pPr>
        <w:numPr>
          <w:ilvl w:val="0"/>
          <w:numId w:val="14"/>
        </w:numPr>
        <w:ind w:left="720"/>
        <w:jc w:val="both"/>
        <w:rPr>
          <w:rFonts w:ascii="Arial" w:hAnsi="Arial" w:cs="Arial"/>
          <w:spacing w:val="-3"/>
          <w:sz w:val="22"/>
          <w:szCs w:val="22"/>
        </w:rPr>
      </w:pPr>
      <w:r w:rsidRPr="00390083">
        <w:rPr>
          <w:rFonts w:ascii="Arial" w:hAnsi="Arial" w:cs="Arial"/>
          <w:spacing w:val="-3"/>
          <w:sz w:val="22"/>
          <w:szCs w:val="22"/>
        </w:rPr>
        <w:t>Adopt the three (3) findings of fact and approve the Tentative Subdivision Map subject to fifty-six (56) conditions of approval.</w:t>
      </w:r>
    </w:p>
    <w:p w:rsidR="00390083" w:rsidRPr="00390083" w:rsidRDefault="00390083" w:rsidP="00390083">
      <w:pPr>
        <w:numPr>
          <w:ilvl w:val="0"/>
          <w:numId w:val="14"/>
        </w:numPr>
        <w:ind w:left="720"/>
        <w:jc w:val="both"/>
        <w:rPr>
          <w:rFonts w:ascii="Arial" w:hAnsi="Arial" w:cs="Arial"/>
          <w:spacing w:val="-3"/>
          <w:sz w:val="22"/>
          <w:szCs w:val="22"/>
        </w:rPr>
      </w:pPr>
      <w:r w:rsidRPr="00390083">
        <w:rPr>
          <w:rFonts w:ascii="Arial" w:hAnsi="Arial" w:cs="Arial"/>
          <w:spacing w:val="-3"/>
          <w:sz w:val="22"/>
          <w:szCs w:val="22"/>
        </w:rPr>
        <w:t>Adopt the two (2) findings of fact and approve the Tree Permit subject to</w:t>
      </w:r>
      <w:r>
        <w:rPr>
          <w:rFonts w:ascii="Arial" w:hAnsi="Arial" w:cs="Arial"/>
          <w:spacing w:val="-3"/>
          <w:sz w:val="22"/>
          <w:szCs w:val="22"/>
        </w:rPr>
        <w:t xml:space="preserve"> </w:t>
      </w:r>
      <w:r w:rsidRPr="00390083">
        <w:rPr>
          <w:rFonts w:ascii="Arial" w:hAnsi="Arial" w:cs="Arial"/>
          <w:b/>
          <w:spacing w:val="-3"/>
          <w:sz w:val="22"/>
          <w:szCs w:val="22"/>
        </w:rPr>
        <w:t>nineteen (19)</w:t>
      </w:r>
      <w:r w:rsidRPr="00390083">
        <w:rPr>
          <w:rFonts w:ascii="Arial" w:hAnsi="Arial" w:cs="Arial"/>
          <w:spacing w:val="-3"/>
          <w:sz w:val="22"/>
          <w:szCs w:val="22"/>
        </w:rPr>
        <w:t xml:space="preserve"> </w:t>
      </w:r>
      <w:r w:rsidRPr="00390083">
        <w:rPr>
          <w:rFonts w:ascii="Arial" w:hAnsi="Arial" w:cs="Arial"/>
          <w:strike/>
          <w:spacing w:val="-3"/>
          <w:sz w:val="22"/>
          <w:szCs w:val="22"/>
        </w:rPr>
        <w:t>twenty (20)</w:t>
      </w:r>
      <w:r w:rsidRPr="00390083">
        <w:rPr>
          <w:rFonts w:ascii="Arial" w:hAnsi="Arial" w:cs="Arial"/>
          <w:spacing w:val="-3"/>
          <w:sz w:val="22"/>
          <w:szCs w:val="22"/>
        </w:rPr>
        <w:t xml:space="preserve"> conditions of approval.</w:t>
      </w:r>
    </w:p>
    <w:p w:rsidR="00390083" w:rsidRPr="00C02A46" w:rsidRDefault="00390083" w:rsidP="00390083">
      <w:pPr>
        <w:ind w:left="1440" w:hanging="1440"/>
        <w:jc w:val="both"/>
        <w:rPr>
          <w:rFonts w:ascii="Arial" w:hAnsi="Arial" w:cs="Arial"/>
          <w:b/>
          <w:bCs/>
          <w:iCs/>
          <w:color w:val="000000"/>
          <w:spacing w:val="-3"/>
          <w:sz w:val="22"/>
          <w:szCs w:val="22"/>
          <w:u w:val="single"/>
        </w:rPr>
      </w:pPr>
    </w:p>
    <w:p w:rsidR="00390083" w:rsidRDefault="00390083" w:rsidP="00390083">
      <w:pPr>
        <w:tabs>
          <w:tab w:val="left" w:pos="72"/>
          <w:tab w:val="left" w:pos="504"/>
          <w:tab w:val="left" w:pos="936"/>
          <w:tab w:val="left" w:pos="1368"/>
          <w:tab w:val="left" w:pos="1800"/>
          <w:tab w:val="left" w:pos="6120"/>
        </w:tabs>
        <w:suppressAutoHyphens/>
        <w:jc w:val="both"/>
        <w:rPr>
          <w:rFonts w:ascii="Arial" w:hAnsi="Arial"/>
          <w:b/>
          <w:sz w:val="22"/>
          <w:u w:val="single"/>
        </w:rPr>
      </w:pPr>
    </w:p>
    <w:p w:rsidR="00390083" w:rsidRPr="00C028B2" w:rsidRDefault="00390083" w:rsidP="00390083">
      <w:pPr>
        <w:overflowPunct/>
        <w:autoSpaceDE/>
        <w:autoSpaceDN/>
        <w:adjustRightInd/>
        <w:spacing w:before="240" w:after="240" w:line="259" w:lineRule="auto"/>
        <w:textAlignment w:val="auto"/>
        <w:rPr>
          <w:rFonts w:ascii="Arial" w:eastAsia="Calibri" w:hAnsi="Arial" w:cs="Arial"/>
          <w:strike/>
          <w:sz w:val="22"/>
          <w:szCs w:val="22"/>
        </w:rPr>
      </w:pPr>
    </w:p>
    <w:p w:rsidR="00C028B2" w:rsidRPr="00C028B2" w:rsidRDefault="00C028B2" w:rsidP="00C028B2">
      <w:pPr>
        <w:suppressAutoHyphens/>
        <w:spacing w:before="240" w:after="240"/>
        <w:ind w:left="720"/>
        <w:rPr>
          <w:rFonts w:ascii="Arial" w:hAnsi="Arial" w:cs="Arial"/>
          <w:spacing w:val="-3"/>
          <w:sz w:val="22"/>
          <w:szCs w:val="22"/>
        </w:rPr>
      </w:pPr>
    </w:p>
    <w:p w:rsidR="00631F2E" w:rsidRDefault="00631F2E" w:rsidP="00965C3B">
      <w:pPr>
        <w:ind w:left="432"/>
        <w:jc w:val="both"/>
        <w:rPr>
          <w:rFonts w:ascii="Arial" w:hAnsi="Arial" w:cs="Arial"/>
          <w:b/>
          <w:bCs/>
          <w:iCs/>
          <w:color w:val="000000"/>
          <w:spacing w:val="-3"/>
          <w:sz w:val="22"/>
          <w:szCs w:val="22"/>
        </w:rPr>
      </w:pPr>
    </w:p>
    <w:sectPr w:rsidR="00631F2E">
      <w:headerReference w:type="default" r:id="rId8"/>
      <w:type w:val="continuous"/>
      <w:pgSz w:w="12240" w:h="15840"/>
      <w:pgMar w:top="720" w:right="1080" w:bottom="720" w:left="108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65B" w:rsidRDefault="00CC065B">
      <w:r>
        <w:separator/>
      </w:r>
    </w:p>
  </w:endnote>
  <w:endnote w:type="continuationSeparator" w:id="0">
    <w:p w:rsidR="00CC065B" w:rsidRDefault="00CC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65B" w:rsidRDefault="00CC065B">
      <w:r>
        <w:separator/>
      </w:r>
    </w:p>
  </w:footnote>
  <w:footnote w:type="continuationSeparator" w:id="0">
    <w:p w:rsidR="00CC065B" w:rsidRDefault="00CC0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BB" w:rsidRDefault="00C11EBB" w:rsidP="00C11EBB">
    <w:pPr>
      <w:tabs>
        <w:tab w:val="left" w:pos="72"/>
        <w:tab w:val="left" w:pos="504"/>
        <w:tab w:val="left" w:pos="936"/>
        <w:tab w:val="left" w:pos="1368"/>
        <w:tab w:val="left" w:pos="1800"/>
        <w:tab w:val="left" w:pos="6120"/>
      </w:tabs>
      <w:jc w:val="right"/>
      <w:rPr>
        <w:rFonts w:ascii="Arial" w:hAnsi="Arial" w:cs="Arial"/>
        <w:spacing w:val="-3"/>
        <w:sz w:val="17"/>
        <w:szCs w:val="17"/>
      </w:rPr>
    </w:pPr>
    <w:r>
      <w:rPr>
        <w:rFonts w:ascii="Arial" w:hAnsi="Arial" w:cs="Arial"/>
        <w:spacing w:val="-3"/>
        <w:sz w:val="17"/>
        <w:szCs w:val="17"/>
      </w:rPr>
      <w:t xml:space="preserve">NERSP PCL 15-Advenentist Health Headquarters - </w:t>
    </w:r>
    <w:r w:rsidRPr="00BE7DE5">
      <w:rPr>
        <w:rFonts w:ascii="Arial" w:hAnsi="Arial" w:cs="Arial"/>
        <w:spacing w:val="-3"/>
        <w:sz w:val="17"/>
        <w:szCs w:val="17"/>
      </w:rPr>
      <w:t>FILE</w:t>
    </w:r>
    <w:r>
      <w:rPr>
        <w:rFonts w:ascii="Arial" w:hAnsi="Arial" w:cs="Arial"/>
        <w:spacing w:val="-3"/>
        <w:sz w:val="17"/>
        <w:szCs w:val="17"/>
      </w:rPr>
      <w:t xml:space="preserve"># </w:t>
    </w:r>
    <w:r w:rsidRPr="00BE7DE5">
      <w:rPr>
        <w:rFonts w:ascii="Arial" w:hAnsi="Arial" w:cs="Arial"/>
        <w:spacing w:val="-3"/>
        <w:sz w:val="17"/>
        <w:szCs w:val="17"/>
      </w:rPr>
      <w:t>PL</w:t>
    </w:r>
    <w:r>
      <w:rPr>
        <w:rFonts w:ascii="Arial" w:hAnsi="Arial" w:cs="Arial"/>
        <w:spacing w:val="-3"/>
        <w:sz w:val="17"/>
        <w:szCs w:val="17"/>
      </w:rPr>
      <w:t xml:space="preserve">16-0254 </w:t>
    </w:r>
  </w:p>
  <w:p w:rsidR="000B31C5" w:rsidRDefault="00C11EBB" w:rsidP="00C11EBB">
    <w:pPr>
      <w:tabs>
        <w:tab w:val="left" w:pos="72"/>
        <w:tab w:val="left" w:pos="504"/>
        <w:tab w:val="left" w:pos="936"/>
        <w:tab w:val="left" w:pos="1368"/>
        <w:tab w:val="left" w:pos="1800"/>
        <w:tab w:val="left" w:pos="6120"/>
      </w:tabs>
      <w:jc w:val="right"/>
      <w:rPr>
        <w:rFonts w:ascii="Arial" w:hAnsi="Arial"/>
        <w:sz w:val="17"/>
      </w:rPr>
    </w:pPr>
    <w:r w:rsidRPr="00BE7DE5">
      <w:rPr>
        <w:rFonts w:ascii="Arial" w:hAnsi="Arial"/>
        <w:sz w:val="17"/>
        <w:szCs w:val="17"/>
      </w:rPr>
      <w:t>Planning</w:t>
    </w:r>
    <w:r>
      <w:rPr>
        <w:rFonts w:ascii="Arial" w:hAnsi="Arial"/>
        <w:sz w:val="17"/>
      </w:rPr>
      <w:t xml:space="preserve"> Commission – January 26, 2017</w:t>
    </w:r>
    <w:r w:rsidR="007B3E49">
      <w:rPr>
        <w:rFonts w:ascii="Arial" w:hAnsi="Arial"/>
        <w:sz w:val="17"/>
      </w:rPr>
      <w:t xml:space="preserve"> - Page </w:t>
    </w:r>
    <w:r w:rsidR="007B3E49">
      <w:rPr>
        <w:rFonts w:ascii="Arial" w:hAnsi="Arial"/>
        <w:sz w:val="17"/>
      </w:rPr>
      <w:fldChar w:fldCharType="begin"/>
    </w:r>
    <w:r w:rsidR="007B3E49">
      <w:rPr>
        <w:rFonts w:ascii="Arial" w:hAnsi="Arial"/>
        <w:sz w:val="17"/>
      </w:rPr>
      <w:instrText>page \* arabic</w:instrText>
    </w:r>
    <w:r w:rsidR="007B3E49">
      <w:rPr>
        <w:rFonts w:ascii="Arial" w:hAnsi="Arial"/>
        <w:sz w:val="17"/>
      </w:rPr>
      <w:fldChar w:fldCharType="separate"/>
    </w:r>
    <w:r w:rsidR="006E4CF1">
      <w:rPr>
        <w:rFonts w:ascii="Arial" w:hAnsi="Arial"/>
        <w:noProof/>
        <w:sz w:val="17"/>
      </w:rPr>
      <w:t>2</w:t>
    </w:r>
    <w:r w:rsidR="007B3E49">
      <w:rPr>
        <w:rFonts w:ascii="Arial" w:hAnsi="Arial"/>
        <w:sz w:val="17"/>
      </w:rPr>
      <w:fldChar w:fldCharType="end"/>
    </w:r>
  </w:p>
  <w:p w:rsidR="000B31C5" w:rsidRDefault="00D51C8F">
    <w:pPr>
      <w:tabs>
        <w:tab w:val="left" w:pos="72"/>
        <w:tab w:val="left" w:pos="504"/>
        <w:tab w:val="left" w:pos="936"/>
        <w:tab w:val="left" w:pos="1368"/>
        <w:tab w:val="left" w:pos="1800"/>
        <w:tab w:val="left" w:pos="6120"/>
      </w:tabs>
      <w:spacing w:line="19" w:lineRule="exact"/>
      <w:jc w:val="right"/>
      <w:rPr>
        <w:rFonts w:ascii="Univers" w:hAnsi="Univers"/>
        <w:sz w:val="22"/>
      </w:rPr>
    </w:pPr>
    <w:r>
      <w:rPr>
        <w:noProof/>
        <w:sz w:val="18"/>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64008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735E9" id="Rectangle 1" o:spid="_x0000_s1026" style="position:absolute;margin-left:0;margin-top:0;width:7in;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" o:allowincell="f" fillcolor="black" stroked="f" strokeweight=".05pt">
              <w10:wrap anchorx="margin"/>
            </v:rect>
          </w:pict>
        </mc:Fallback>
      </mc:AlternateContent>
    </w:r>
  </w:p>
  <w:p w:rsidR="000B31C5" w:rsidRDefault="000B31C5">
    <w:pPr>
      <w:spacing w:after="140" w:line="100" w:lineRule="exact"/>
      <w:rPr>
        <w:rFonts w:ascii="Courier New" w:hAnsi="Courier New"/>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5765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91900"/>
    <w:multiLevelType w:val="hybridMultilevel"/>
    <w:tmpl w:val="7D10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B2CCF"/>
    <w:multiLevelType w:val="hybridMultilevel"/>
    <w:tmpl w:val="3042BECA"/>
    <w:lvl w:ilvl="0" w:tplc="F97C938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2C75"/>
    <w:multiLevelType w:val="hybridMultilevel"/>
    <w:tmpl w:val="135CEF92"/>
    <w:lvl w:ilvl="0" w:tplc="388A943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8F490E"/>
    <w:multiLevelType w:val="multilevel"/>
    <w:tmpl w:val="E6D05592"/>
    <w:lvl w:ilvl="0">
      <w:start w:val="1"/>
      <w:numFmt w:val="upperLetter"/>
      <w:lvlText w:val="%1."/>
      <w:lvlJc w:val="left"/>
      <w:pPr>
        <w:tabs>
          <w:tab w:val="num" w:pos="720"/>
        </w:tabs>
        <w:ind w:left="720" w:hanging="360"/>
      </w:pPr>
      <w:rPr>
        <w:rFonts w:hint="default"/>
      </w:r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D027D3A"/>
    <w:multiLevelType w:val="hybridMultilevel"/>
    <w:tmpl w:val="6D108B82"/>
    <w:lvl w:ilvl="0" w:tplc="857C7D3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5C3472"/>
    <w:multiLevelType w:val="hybridMultilevel"/>
    <w:tmpl w:val="6CB842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24631B10"/>
    <w:multiLevelType w:val="singleLevel"/>
    <w:tmpl w:val="19F2A686"/>
    <w:lvl w:ilvl="0">
      <w:start w:val="1"/>
      <w:numFmt w:val="decimal"/>
      <w:lvlText w:val="%1."/>
      <w:lvlJc w:val="left"/>
      <w:pPr>
        <w:tabs>
          <w:tab w:val="num" w:pos="0"/>
        </w:tabs>
        <w:ind w:left="360" w:hanging="360"/>
      </w:pPr>
      <w:rPr>
        <w:rFonts w:hint="default"/>
      </w:rPr>
    </w:lvl>
  </w:abstractNum>
  <w:abstractNum w:abstractNumId="8" w15:restartNumberingAfterBreak="0">
    <w:nsid w:val="3E0E7085"/>
    <w:multiLevelType w:val="hybridMultilevel"/>
    <w:tmpl w:val="453A4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83184"/>
    <w:multiLevelType w:val="multilevel"/>
    <w:tmpl w:val="30929CE6"/>
    <w:lvl w:ilvl="0">
      <w:start w:val="25"/>
      <w:numFmt w:val="decimal"/>
      <w:lvlText w:val="%1."/>
      <w:lvlJc w:val="left"/>
      <w:pPr>
        <w:ind w:left="900" w:hanging="360"/>
      </w:pPr>
      <w:rPr>
        <w:rFonts w:hint="default"/>
      </w:rPr>
    </w:lvl>
    <w:lvl w:ilvl="1">
      <w:start w:val="1"/>
      <w:numFmt w:val="lowerLetter"/>
      <w:lvlText w:val="%2)"/>
      <w:lvlJc w:val="left"/>
      <w:pPr>
        <w:ind w:left="1980" w:hanging="720"/>
      </w:pPr>
      <w:rPr>
        <w:rFonts w:hint="default"/>
      </w:rPr>
    </w:lvl>
    <w:lvl w:ilvl="2">
      <w:start w:val="1"/>
      <w:numFmt w:val="lowerRoman"/>
      <w:lvlText w:val="%3)"/>
      <w:lvlJc w:val="left"/>
      <w:pPr>
        <w:ind w:left="2700" w:hanging="720"/>
      </w:pPr>
      <w:rPr>
        <w:rFonts w:hint="default"/>
      </w:rPr>
    </w:lvl>
    <w:lvl w:ilvl="3">
      <w:start w:val="1"/>
      <w:numFmt w:val="lowerLetter"/>
      <w:lvlText w:val="%4)"/>
      <w:lvlJc w:val="left"/>
      <w:pPr>
        <w:ind w:left="3420" w:hanging="720"/>
      </w:pPr>
      <w:rPr>
        <w:rFonts w:hint="default"/>
      </w:rPr>
    </w:lvl>
    <w:lvl w:ilvl="4">
      <w:start w:val="1"/>
      <w:numFmt w:val="decimal"/>
      <w:lvlText w:val="(%5)"/>
      <w:lvlJc w:val="left"/>
      <w:pPr>
        <w:ind w:left="4140" w:hanging="720"/>
      </w:pPr>
      <w:rPr>
        <w:rFonts w:hint="default"/>
      </w:rPr>
    </w:lvl>
    <w:lvl w:ilvl="5">
      <w:start w:val="1"/>
      <w:numFmt w:val="lowerLetter"/>
      <w:lvlText w:val="(%6)"/>
      <w:lvlJc w:val="left"/>
      <w:pPr>
        <w:ind w:left="4860" w:hanging="720"/>
      </w:pPr>
      <w:rPr>
        <w:rFonts w:hint="default"/>
      </w:rPr>
    </w:lvl>
    <w:lvl w:ilvl="6">
      <w:start w:val="1"/>
      <w:numFmt w:val="lowerRoman"/>
      <w:lvlText w:val="(%7)"/>
      <w:lvlJc w:val="left"/>
      <w:pPr>
        <w:ind w:left="5580" w:hanging="720"/>
      </w:pPr>
      <w:rPr>
        <w:rFonts w:hint="default"/>
      </w:rPr>
    </w:lvl>
    <w:lvl w:ilvl="7">
      <w:start w:val="1"/>
      <w:numFmt w:val="lowerLetter"/>
      <w:lvlText w:val="(%8)"/>
      <w:lvlJc w:val="left"/>
      <w:pPr>
        <w:ind w:left="6300" w:hanging="720"/>
      </w:pPr>
      <w:rPr>
        <w:rFonts w:hint="default"/>
      </w:rPr>
    </w:lvl>
    <w:lvl w:ilvl="8">
      <w:start w:val="1"/>
      <w:numFmt w:val="lowerRoman"/>
      <w:lvlText w:val="(%9)"/>
      <w:lvlJc w:val="left"/>
      <w:pPr>
        <w:ind w:left="7020" w:hanging="720"/>
      </w:pPr>
      <w:rPr>
        <w:rFonts w:hint="default"/>
      </w:rPr>
    </w:lvl>
  </w:abstractNum>
  <w:abstractNum w:abstractNumId="10" w15:restartNumberingAfterBreak="0">
    <w:nsid w:val="585D2AFC"/>
    <w:multiLevelType w:val="hybridMultilevel"/>
    <w:tmpl w:val="9DA09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076DCB"/>
    <w:multiLevelType w:val="hybridMultilevel"/>
    <w:tmpl w:val="EF4271D0"/>
    <w:lvl w:ilvl="0" w:tplc="F4A27A8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63401E"/>
    <w:multiLevelType w:val="hybridMultilevel"/>
    <w:tmpl w:val="6C461310"/>
    <w:lvl w:ilvl="0" w:tplc="D3EC8A8A">
      <w:start w:val="35"/>
      <w:numFmt w:val="decimal"/>
      <w:pStyle w:val="Conditions"/>
      <w:lvlText w:val="%1."/>
      <w:lvlJc w:val="left"/>
      <w:pPr>
        <w:tabs>
          <w:tab w:val="num" w:pos="432"/>
        </w:tabs>
        <w:ind w:left="432" w:hanging="432"/>
      </w:pPr>
      <w:rPr>
        <w:rFonts w:ascii="Arial" w:hAnsi="Arial" w:hint="default"/>
        <w:b w:val="0"/>
        <w:i w:val="0"/>
        <w:caps w:val="0"/>
        <w:strike w:val="0"/>
        <w:dstrike w:val="0"/>
        <w:vanish w:val="0"/>
        <w:color w:val="auto"/>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645F1F"/>
    <w:multiLevelType w:val="hybridMultilevel"/>
    <w:tmpl w:val="296215A6"/>
    <w:lvl w:ilvl="0" w:tplc="72BE6FCA">
      <w:start w:val="1"/>
      <w:numFmt w:val="upp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D077E0"/>
    <w:multiLevelType w:val="singleLevel"/>
    <w:tmpl w:val="3C72693A"/>
    <w:lvl w:ilvl="0">
      <w:start w:val="1"/>
      <w:numFmt w:val="upperLetter"/>
      <w:lvlText w:val="%1."/>
      <w:legacy w:legacy="1" w:legacySpace="0" w:legacyIndent="360"/>
      <w:lvlJc w:val="left"/>
      <w:pPr>
        <w:ind w:left="360" w:hanging="360"/>
      </w:pPr>
    </w:lvl>
  </w:abstractNum>
  <w:abstractNum w:abstractNumId="15" w15:restartNumberingAfterBreak="0">
    <w:nsid w:val="76321E9B"/>
    <w:multiLevelType w:val="hybridMultilevel"/>
    <w:tmpl w:val="898089CA"/>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76A4354E"/>
    <w:multiLevelType w:val="multilevel"/>
    <w:tmpl w:val="9092C638"/>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7AAB512D"/>
    <w:multiLevelType w:val="hybridMultilevel"/>
    <w:tmpl w:val="53D8E00C"/>
    <w:lvl w:ilvl="0" w:tplc="476ED30E">
      <w:start w:val="2"/>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8" w15:restartNumberingAfterBreak="0">
    <w:nsid w:val="7EA44092"/>
    <w:multiLevelType w:val="hybridMultilevel"/>
    <w:tmpl w:val="C130C9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3"/>
  </w:num>
  <w:num w:numId="3">
    <w:abstractNumId w:val="3"/>
  </w:num>
  <w:num w:numId="4">
    <w:abstractNumId w:val="8"/>
  </w:num>
  <w:num w:numId="5">
    <w:abstractNumId w:val="12"/>
  </w:num>
  <w:num w:numId="6">
    <w:abstractNumId w:val="6"/>
  </w:num>
  <w:num w:numId="7">
    <w:abstractNumId w:val="10"/>
  </w:num>
  <w:num w:numId="8">
    <w:abstractNumId w:val="17"/>
  </w:num>
  <w:num w:numId="9">
    <w:abstractNumId w:val="5"/>
  </w:num>
  <w:num w:numId="10">
    <w:abstractNumId w:val="18"/>
  </w:num>
  <w:num w:numId="11">
    <w:abstractNumId w:val="15"/>
  </w:num>
  <w:num w:numId="12">
    <w:abstractNumId w:val="7"/>
    <w:lvlOverride w:ilvl="0">
      <w:lvl w:ilvl="0">
        <w:start w:val="1"/>
        <w:numFmt w:val="decimal"/>
        <w:lvlText w:val="%1."/>
        <w:legacy w:legacy="1" w:legacySpace="0" w:legacyIndent="720"/>
        <w:lvlJc w:val="left"/>
        <w:pPr>
          <w:ind w:left="720" w:hanging="720"/>
        </w:pPr>
        <w:rPr>
          <w:rFonts w:ascii="Arial" w:hAnsi="Arial" w:hint="default"/>
          <w:b w:val="0"/>
          <w:i w:val="0"/>
        </w:rPr>
      </w:lvl>
    </w:lvlOverride>
  </w:num>
  <w:num w:numId="13">
    <w:abstractNumId w:val="2"/>
  </w:num>
  <w:num w:numId="14">
    <w:abstractNumId w:val="14"/>
  </w:num>
  <w:num w:numId="15">
    <w:abstractNumId w:val="12"/>
    <w:lvlOverride w:ilvl="0">
      <w:startOverride w:val="37"/>
    </w:lvlOverride>
  </w:num>
  <w:num w:numId="16">
    <w:abstractNumId w:val="9"/>
  </w:num>
  <w:num w:numId="17">
    <w:abstractNumId w:val="16"/>
  </w:num>
  <w:num w:numId="18">
    <w:abstractNumId w:val="11"/>
  </w:num>
  <w:num w:numId="19">
    <w:abstractNumId w:val="4"/>
  </w:num>
  <w:num w:numId="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E6"/>
    <w:rsid w:val="00022E21"/>
    <w:rsid w:val="0004327D"/>
    <w:rsid w:val="000B31C5"/>
    <w:rsid w:val="000C50A5"/>
    <w:rsid w:val="00173F34"/>
    <w:rsid w:val="00180FE9"/>
    <w:rsid w:val="0018658D"/>
    <w:rsid w:val="001D16E1"/>
    <w:rsid w:val="00217603"/>
    <w:rsid w:val="002B1546"/>
    <w:rsid w:val="002C5799"/>
    <w:rsid w:val="00390083"/>
    <w:rsid w:val="003A22BC"/>
    <w:rsid w:val="003A2629"/>
    <w:rsid w:val="003B60CC"/>
    <w:rsid w:val="003D5ABA"/>
    <w:rsid w:val="004200D1"/>
    <w:rsid w:val="00436B9B"/>
    <w:rsid w:val="00497F73"/>
    <w:rsid w:val="004A7CA8"/>
    <w:rsid w:val="004C5624"/>
    <w:rsid w:val="00516D03"/>
    <w:rsid w:val="005E5A09"/>
    <w:rsid w:val="00631F2E"/>
    <w:rsid w:val="006725BB"/>
    <w:rsid w:val="006808E5"/>
    <w:rsid w:val="0068144D"/>
    <w:rsid w:val="006E4CF1"/>
    <w:rsid w:val="006F4C7E"/>
    <w:rsid w:val="00775D74"/>
    <w:rsid w:val="007A4187"/>
    <w:rsid w:val="007B3E49"/>
    <w:rsid w:val="007C28A2"/>
    <w:rsid w:val="00803C7D"/>
    <w:rsid w:val="00890CE8"/>
    <w:rsid w:val="00900D0A"/>
    <w:rsid w:val="00913007"/>
    <w:rsid w:val="00963BA9"/>
    <w:rsid w:val="00965C3B"/>
    <w:rsid w:val="009673A2"/>
    <w:rsid w:val="00982053"/>
    <w:rsid w:val="009A430D"/>
    <w:rsid w:val="009C7C5B"/>
    <w:rsid w:val="00A46C93"/>
    <w:rsid w:val="00AA1CA4"/>
    <w:rsid w:val="00AF5C55"/>
    <w:rsid w:val="00B2290F"/>
    <w:rsid w:val="00B51A52"/>
    <w:rsid w:val="00B51C71"/>
    <w:rsid w:val="00BB10AD"/>
    <w:rsid w:val="00C028B2"/>
    <w:rsid w:val="00C02A46"/>
    <w:rsid w:val="00C11EBB"/>
    <w:rsid w:val="00C51A61"/>
    <w:rsid w:val="00C51FDB"/>
    <w:rsid w:val="00CC065B"/>
    <w:rsid w:val="00CC2B12"/>
    <w:rsid w:val="00CF5963"/>
    <w:rsid w:val="00D20DF2"/>
    <w:rsid w:val="00D43A2A"/>
    <w:rsid w:val="00D51C8F"/>
    <w:rsid w:val="00D60BFE"/>
    <w:rsid w:val="00DF7DA7"/>
    <w:rsid w:val="00E103D2"/>
    <w:rsid w:val="00E87F70"/>
    <w:rsid w:val="00EB312D"/>
    <w:rsid w:val="00EF3AD7"/>
    <w:rsid w:val="00F001A6"/>
    <w:rsid w:val="00F650E4"/>
    <w:rsid w:val="00F814E6"/>
    <w:rsid w:val="00F852E0"/>
    <w:rsid w:val="00F927A8"/>
    <w:rsid w:val="00FC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7000B5F"/>
  <w15:chartTrackingRefBased/>
  <w15:docId w15:val="{4C5CAFCA-A215-47C9-B2EB-C29DFCF6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textAlignment w:val="auto"/>
      <w:outlineLvl w:val="0"/>
    </w:pPr>
    <w:rPr>
      <w:b/>
      <w:bCs/>
      <w:szCs w:val="24"/>
    </w:rPr>
  </w:style>
  <w:style w:type="paragraph" w:styleId="Heading2">
    <w:name w:val="heading 2"/>
    <w:basedOn w:val="Normal"/>
    <w:next w:val="Normal"/>
    <w:qFormat/>
    <w:pPr>
      <w:keepNext/>
      <w:tabs>
        <w:tab w:val="left" w:pos="72"/>
        <w:tab w:val="left" w:pos="504"/>
        <w:tab w:val="left" w:pos="936"/>
        <w:tab w:val="left" w:pos="1368"/>
        <w:tab w:val="left" w:pos="1800"/>
        <w:tab w:val="left" w:pos="6120"/>
      </w:tabs>
      <w:suppressAutoHyphens/>
      <w:jc w:val="both"/>
      <w:outlineLvl w:val="1"/>
    </w:pPr>
    <w:rPr>
      <w:rFonts w:ascii="Arial" w:hAnsi="Arial"/>
      <w:spacing w:val="-3"/>
      <w:sz w:val="30"/>
    </w:rPr>
  </w:style>
  <w:style w:type="paragraph" w:styleId="Heading3">
    <w:name w:val="heading 3"/>
    <w:basedOn w:val="Normal"/>
    <w:next w:val="Normal"/>
    <w:qFormat/>
    <w:pPr>
      <w:keepNext/>
      <w:jc w:val="center"/>
      <w:outlineLvl w:val="2"/>
    </w:pPr>
    <w:rPr>
      <w:rFonts w:ascii="Arial" w:hAnsi="Arial" w:cs="Arial"/>
      <w:b/>
      <w:bCs/>
      <w:sz w:val="24"/>
    </w:rPr>
  </w:style>
  <w:style w:type="paragraph" w:styleId="Heading6">
    <w:name w:val="heading 6"/>
    <w:basedOn w:val="Normal"/>
    <w:next w:val="Normal"/>
    <w:qFormat/>
    <w:pPr>
      <w:keepNext/>
      <w:tabs>
        <w:tab w:val="left" w:pos="72"/>
        <w:tab w:val="left" w:pos="504"/>
        <w:tab w:val="left" w:pos="936"/>
        <w:tab w:val="left" w:pos="1368"/>
        <w:tab w:val="left" w:pos="1800"/>
        <w:tab w:val="left" w:pos="6120"/>
      </w:tabs>
      <w:suppressAutoHyphens/>
      <w:jc w:val="both"/>
      <w:outlineLvl w:val="5"/>
    </w:pPr>
    <w:rPr>
      <w:rFonts w:ascii="Arial" w:hAnsi="Arial" w:cs="Arial"/>
      <w:b/>
      <w:color w:val="FF6600"/>
      <w:spacing w:val="-3"/>
      <w:sz w:val="22"/>
      <w:u w:val="single"/>
    </w:rPr>
  </w:style>
  <w:style w:type="paragraph" w:styleId="Heading7">
    <w:name w:val="heading 7"/>
    <w:basedOn w:val="Normal"/>
    <w:next w:val="Normal"/>
    <w:qFormat/>
    <w:pPr>
      <w:keepNext/>
      <w:tabs>
        <w:tab w:val="left" w:pos="72"/>
        <w:tab w:val="left" w:pos="504"/>
        <w:tab w:val="left" w:pos="936"/>
        <w:tab w:val="left" w:pos="1368"/>
        <w:tab w:val="left" w:pos="1800"/>
        <w:tab w:val="left" w:pos="6120"/>
      </w:tabs>
      <w:jc w:val="both"/>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Pr>
      <w:rFonts w:ascii="Courier New" w:hAnsi="Courier New"/>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EndnoteText">
    <w:name w:val="endnote text"/>
    <w:basedOn w:val="Normal"/>
    <w:semiHidden/>
    <w:rPr>
      <w:rFonts w:ascii="Courier" w:hAnsi="Courier"/>
      <w:sz w:val="24"/>
    </w:rPr>
  </w:style>
  <w:style w:type="paragraph" w:styleId="BodyText">
    <w:name w:val="Body Text"/>
    <w:basedOn w:val="Normal"/>
    <w:semiHidden/>
    <w:pPr>
      <w:tabs>
        <w:tab w:val="left" w:pos="-720"/>
        <w:tab w:val="left" w:pos="0"/>
      </w:tabs>
      <w:jc w:val="both"/>
    </w:pPr>
    <w:rPr>
      <w:rFonts w:ascii="Arial" w:hAnsi="Arial"/>
      <w:bCs/>
      <w:iCs/>
      <w:sz w:val="22"/>
    </w:rPr>
  </w:style>
  <w:style w:type="paragraph" w:styleId="BodyTextIndent">
    <w:name w:val="Body Text Indent"/>
    <w:basedOn w:val="Normal"/>
    <w:semiHidden/>
    <w:pPr>
      <w:numPr>
        <w:ilvl w:val="12"/>
      </w:numPr>
      <w:tabs>
        <w:tab w:val="left" w:pos="-720"/>
      </w:tabs>
      <w:ind w:left="360"/>
      <w:jc w:val="both"/>
    </w:pPr>
    <w:rPr>
      <w:rFonts w:ascii="Arial" w:hAnsi="Arial"/>
      <w:spacing w:val="-3"/>
      <w:sz w:val="22"/>
    </w:rPr>
  </w:style>
  <w:style w:type="paragraph" w:styleId="BodyTextIndent2">
    <w:name w:val="Body Text Indent 2"/>
    <w:basedOn w:val="Normal"/>
    <w:semiHidden/>
    <w:pPr>
      <w:numPr>
        <w:ilvl w:val="12"/>
      </w:numPr>
      <w:tabs>
        <w:tab w:val="left" w:pos="-720"/>
        <w:tab w:val="left" w:pos="720"/>
      </w:tabs>
      <w:ind w:left="360" w:hanging="360"/>
      <w:jc w:val="both"/>
    </w:pPr>
    <w:rPr>
      <w:rFonts w:ascii="Arial" w:hAnsi="Arial"/>
      <w:sz w:val="22"/>
    </w:rPr>
  </w:style>
  <w:style w:type="paragraph" w:styleId="ListBullet">
    <w:name w:val="List Bullet"/>
    <w:basedOn w:val="Normal"/>
    <w:autoRedefine/>
    <w:semiHidden/>
    <w:pPr>
      <w:numPr>
        <w:numId w:val="1"/>
      </w:numPr>
    </w:pPr>
  </w:style>
  <w:style w:type="paragraph" w:styleId="BodyText2">
    <w:name w:val="Body Text 2"/>
    <w:basedOn w:val="Normal"/>
    <w:semiHidden/>
    <w:pPr>
      <w:tabs>
        <w:tab w:val="left" w:pos="72"/>
        <w:tab w:val="left" w:pos="504"/>
        <w:tab w:val="left" w:pos="936"/>
        <w:tab w:val="left" w:pos="1368"/>
        <w:tab w:val="left" w:pos="1800"/>
        <w:tab w:val="left" w:pos="6120"/>
      </w:tabs>
      <w:jc w:val="both"/>
    </w:pPr>
    <w:rPr>
      <w:rFonts w:ascii="Arial" w:hAnsi="Arial"/>
      <w:spacing w:val="-2"/>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B312D"/>
    <w:pPr>
      <w:ind w:left="720"/>
      <w:contextualSpacing/>
    </w:pPr>
  </w:style>
  <w:style w:type="paragraph" w:customStyle="1" w:styleId="Conditions">
    <w:name w:val="Conditions"/>
    <w:basedOn w:val="Normal"/>
    <w:rsid w:val="002B1546"/>
    <w:pPr>
      <w:numPr>
        <w:numId w:val="5"/>
      </w:numPr>
      <w:jc w:val="both"/>
    </w:pPr>
    <w:rPr>
      <w:rFonts w:ascii="Arial" w:eastAsia="MS Mincho" w:hAnsi="Arial" w:cs="Arial"/>
      <w:sz w:val="22"/>
    </w:rPr>
  </w:style>
  <w:style w:type="paragraph" w:customStyle="1" w:styleId="EIRPAGE">
    <w:name w:val="EIR PAGE"/>
    <w:rsid w:val="00803C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overflowPunct w:val="0"/>
      <w:autoSpaceDE w:val="0"/>
      <w:autoSpaceDN w:val="0"/>
      <w:adjustRightInd w:val="0"/>
      <w:spacing w:line="300" w:lineRule="auto"/>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77816">
      <w:bodyDiv w:val="1"/>
      <w:marLeft w:val="0"/>
      <w:marRight w:val="0"/>
      <w:marTop w:val="0"/>
      <w:marBottom w:val="0"/>
      <w:divBdr>
        <w:top w:val="none" w:sz="0" w:space="0" w:color="auto"/>
        <w:left w:val="none" w:sz="0" w:space="0" w:color="auto"/>
        <w:bottom w:val="none" w:sz="0" w:space="0" w:color="auto"/>
        <w:right w:val="none" w:sz="0" w:space="0" w:color="auto"/>
      </w:divBdr>
    </w:div>
    <w:div w:id="16004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 Project Square Footage:  115,933 square feet (64,888 sq. ft. Hilton Hotel and 51,045 sq. ft. Larkspur Hotel)</vt:lpstr>
    </vt:vector>
  </TitlesOfParts>
  <Company> </Company>
  <LinksUpToDate>false</LinksUpToDate>
  <CharactersWithSpaces>4660</CharactersWithSpaces>
  <SharedDoc>false</SharedDoc>
  <HLinks>
    <vt:vector size="6" baseType="variant">
      <vt:variant>
        <vt:i4>5570608</vt:i4>
      </vt:variant>
      <vt:variant>
        <vt:i4>1026</vt:i4>
      </vt:variant>
      <vt:variant>
        <vt:i4>1025</vt:i4>
      </vt:variant>
      <vt:variant>
        <vt:i4>1</vt:i4>
      </vt:variant>
      <vt:variant>
        <vt:lpwstr>Y:\COR-CA-black2.jpg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Project Square Footage:  115,933 square feet (64,888 sq. ft. Hilton Hotel and 51,045 sq. ft. Larkspur Hotel)</dc:title>
  <dc:subject/>
  <dc:creator>Mike Wixon</dc:creator>
  <cp:keywords/>
  <dc:description/>
  <cp:lastModifiedBy>Gold, Charity</cp:lastModifiedBy>
  <cp:revision>2</cp:revision>
  <cp:lastPrinted>2019-01-10T21:20:00Z</cp:lastPrinted>
  <dcterms:created xsi:type="dcterms:W3CDTF">2020-08-26T21:53:00Z</dcterms:created>
  <dcterms:modified xsi:type="dcterms:W3CDTF">2020-08-26T21:53:00Z</dcterms:modified>
</cp:coreProperties>
</file>